
<file path=[Content_Types].xml><?xml version="1.0" encoding="utf-8"?>
<Types xmlns="http://schemas.openxmlformats.org/package/2006/content-types">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Cambria" w:hAnsi="Cambria" w:cs="Cambria"/>
          <w:lang w:val="en-GB"/>
        </w:rPr>
      </w:pPr>
    </w:p>
    <w:p>
      <w:pPr>
        <w:rPr>
          <w:rFonts w:hint="default" w:ascii="Cambria" w:hAnsi="Cambria" w:cs="Cambria"/>
          <w:lang w:val="en-GB"/>
        </w:rPr>
      </w:pPr>
    </w:p>
    <w:p>
      <w:pPr>
        <w:rPr>
          <w:rFonts w:hint="default" w:ascii="Cambria" w:hAnsi="Cambria" w:cs="Cambria"/>
          <w:lang w:val="en-GB"/>
        </w:rPr>
      </w:pPr>
    </w:p>
    <w:p>
      <w:pPr>
        <w:rPr>
          <w:rFonts w:hint="default" w:ascii="Cambria" w:hAnsi="Cambria" w:cs="Cambria"/>
          <w:lang w:val="en-GB"/>
        </w:rPr>
      </w:pPr>
    </w:p>
    <w:p>
      <w:pPr>
        <w:rPr>
          <w:rFonts w:hint="default" w:ascii="Cambria" w:hAnsi="Cambria" w:cs="Cambria"/>
          <w:lang w:val="en-GB"/>
        </w:rPr>
      </w:pPr>
    </w:p>
    <w:p>
      <w:pPr>
        <w:jc w:val="center"/>
        <w:rPr>
          <w:rFonts w:hint="default" w:ascii="Cambria" w:hAnsi="Cambria" w:eastAsia="宋体" w:cs="Cambria"/>
          <w:b/>
          <w:bCs/>
          <w:sz w:val="48"/>
          <w:szCs w:val="48"/>
          <w:lang w:val="en-US" w:eastAsia="zh-CN"/>
        </w:rPr>
      </w:pPr>
      <w:r>
        <w:rPr>
          <w:rFonts w:hint="eastAsia" w:ascii="Cambria" w:hAnsi="Cambria" w:eastAsia="宋体" w:cs="Cambria"/>
          <w:b/>
          <w:bCs/>
          <w:sz w:val="48"/>
          <w:szCs w:val="48"/>
          <w:lang w:val="en-US" w:eastAsia="zh-CN"/>
        </w:rPr>
        <w:t xml:space="preserve">80KW </w:t>
      </w:r>
      <w:r>
        <w:rPr>
          <w:rFonts w:hint="default" w:ascii="Cambria" w:hAnsi="Cambria" w:eastAsia="宋体" w:cs="Cambria"/>
          <w:b/>
          <w:bCs/>
          <w:sz w:val="48"/>
          <w:szCs w:val="48"/>
          <w:lang w:val="en-US" w:eastAsia="zh-CN"/>
        </w:rPr>
        <w:t>DC Fast EV Charger</w:t>
      </w:r>
    </w:p>
    <w:p>
      <w:pPr>
        <w:jc w:val="center"/>
        <w:rPr>
          <w:rFonts w:hint="default" w:ascii="Cambria" w:hAnsi="Cambria" w:cs="Cambria"/>
          <w:lang w:val="en-GB"/>
        </w:rPr>
      </w:pPr>
      <w:r>
        <w:rPr>
          <w:rFonts w:hint="default" w:ascii="Cambria" w:hAnsi="Cambria" w:eastAsia="宋体" w:cs="Cambria"/>
          <w:b/>
          <w:bCs/>
          <w:sz w:val="48"/>
          <w:szCs w:val="48"/>
          <w:lang w:val="en-US" w:eastAsia="zh-CN"/>
        </w:rPr>
        <w:t>Instruction Manual</w:t>
      </w:r>
    </w:p>
    <w:p>
      <w:pPr>
        <w:rPr>
          <w:rFonts w:hint="default" w:ascii="Cambria" w:hAnsi="Cambria" w:cs="Cambria"/>
          <w:lang w:val="en-GB"/>
        </w:rPr>
      </w:pPr>
    </w:p>
    <w:p>
      <w:pPr>
        <w:rPr>
          <w:rFonts w:hint="default" w:ascii="Cambria" w:hAnsi="Cambria" w:cs="Cambria"/>
          <w:lang w:val="en-GB"/>
        </w:rPr>
      </w:pPr>
    </w:p>
    <w:p>
      <w:pPr>
        <w:jc w:val="center"/>
        <w:rPr>
          <w:rFonts w:hint="default" w:ascii="Cambria" w:hAnsi="Cambria" w:cs="Cambria"/>
          <w:lang w:val="en-GB"/>
        </w:rPr>
      </w:pPr>
      <w:r>
        <w:rPr>
          <w:rFonts w:hint="default" w:ascii="Cambria" w:hAnsi="Cambria" w:cs="Cambria"/>
          <w:lang w:val="en-GB"/>
        </w:rPr>
        <w:drawing>
          <wp:inline distT="0" distB="0" distL="114300" distR="114300">
            <wp:extent cx="3192145" cy="5036820"/>
            <wp:effectExtent l="0" t="0" r="8255" b="11430"/>
            <wp:docPr id="1" name="图片 1" descr="C:\Users\Admin\Desktop\微信图片_20250506173556.jpg微信图片_2025050617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微信图片_20250506173556.jpg微信图片_20250506173556"/>
                    <pic:cNvPicPr>
                      <a:picLocks noChangeAspect="1"/>
                    </pic:cNvPicPr>
                  </pic:nvPicPr>
                  <pic:blipFill>
                    <a:blip r:embed="rId7"/>
                    <a:srcRect/>
                    <a:stretch>
                      <a:fillRect/>
                    </a:stretch>
                  </pic:blipFill>
                  <pic:spPr>
                    <a:xfrm>
                      <a:off x="0" y="0"/>
                      <a:ext cx="3192145" cy="5036820"/>
                    </a:xfrm>
                    <a:prstGeom prst="rect">
                      <a:avLst/>
                    </a:prstGeom>
                  </pic:spPr>
                </pic:pic>
              </a:graphicData>
            </a:graphic>
          </wp:inline>
        </w:drawing>
      </w:r>
    </w:p>
    <w:p>
      <w:pPr>
        <w:widowControl/>
        <w:autoSpaceDE/>
        <w:autoSpaceDN/>
        <w:rPr>
          <w:rFonts w:hint="default" w:ascii="Cambria" w:hAnsi="Cambria" w:cs="Cambria"/>
          <w:lang w:val="en-GB"/>
        </w:rPr>
      </w:pPr>
      <w:r>
        <w:rPr>
          <w:rFonts w:hint="default" w:ascii="Cambria" w:hAnsi="Cambria" w:cs="Cambria"/>
          <w:lang w:val="en-GB"/>
        </w:rPr>
        <w:br w:type="page"/>
      </w:r>
    </w:p>
    <w:sdt>
      <w:sdtPr>
        <w:rPr>
          <w:rFonts w:ascii="宋体" w:hAnsi="宋体" w:eastAsia="宋体" w:cs="宋体"/>
          <w:kern w:val="0"/>
          <w:sz w:val="21"/>
          <w:szCs w:val="22"/>
          <w:lang w:val="zh-CN" w:eastAsia="zh-CN" w:bidi="zh-CN"/>
        </w:rPr>
        <w:id w:val="147452169"/>
        <w15:color w:val="DBDBDB"/>
      </w:sdtPr>
      <w:sdtEndPr>
        <w:rPr>
          <w:rFonts w:ascii="宋体" w:hAnsi="宋体" w:eastAsia="宋体" w:cs="宋体"/>
          <w:kern w:val="0"/>
          <w:sz w:val="21"/>
          <w:szCs w:val="22"/>
          <w:lang w:val="zh-CN" w:eastAsia="zh-CN" w:bidi="zh-CN"/>
        </w:rPr>
      </w:sdtEndPr>
      <w:sdtContent>
        <w:p>
          <w:pPr>
            <w:spacing w:before="0" w:beforeLines="0" w:after="0" w:afterLines="0" w:line="240" w:lineRule="auto"/>
            <w:ind w:left="0" w:leftChars="0" w:right="0" w:rightChars="0" w:firstLine="0" w:firstLineChars="0"/>
            <w:jc w:val="center"/>
            <w:rPr>
              <w:rFonts w:hint="default" w:ascii="Cambria" w:hAnsi="Cambria" w:cs="Cambria"/>
              <w:sz w:val="52"/>
              <w:szCs w:val="52"/>
              <w:lang w:val="en-US"/>
            </w:rPr>
          </w:pPr>
          <w:r>
            <w:rPr>
              <w:rFonts w:hint="default" w:ascii="Cambria" w:hAnsi="Cambria" w:eastAsia="宋体" w:cs="Cambria"/>
              <w:kern w:val="0"/>
              <w:sz w:val="48"/>
              <w:szCs w:val="52"/>
              <w:lang w:val="en-US" w:eastAsia="zh-CN" w:bidi="zh-CN"/>
            </w:rPr>
            <w:t>Content</w:t>
          </w:r>
        </w:p>
        <w:p>
          <w:pPr>
            <w:pStyle w:val="13"/>
            <w:tabs>
              <w:tab w:val="right" w:leader="dot" w:pos="9750"/>
            </w:tabs>
          </w:pPr>
          <w:r>
            <w:fldChar w:fldCharType="begin"/>
          </w:r>
          <w:r>
            <w:instrText xml:space="preserve">TOC \o "1-3" \h \u </w:instrText>
          </w:r>
          <w:r>
            <w:fldChar w:fldCharType="separate"/>
          </w:r>
          <w:r>
            <w:fldChar w:fldCharType="begin"/>
          </w:r>
          <w:r>
            <w:instrText xml:space="preserve"> HYPERLINK \l _Toc25073 </w:instrText>
          </w:r>
          <w:r>
            <w:fldChar w:fldCharType="separate"/>
          </w:r>
          <w:r>
            <w:rPr>
              <w:rFonts w:hint="eastAsia" w:ascii="Cambria" w:hAnsi="Cambria" w:cs="Cambria"/>
            </w:rPr>
            <w:t xml:space="preserve">1 </w:t>
          </w:r>
          <w:r>
            <w:rPr>
              <w:rFonts w:hint="default" w:ascii="Cambria" w:hAnsi="Cambria" w:cs="Cambria"/>
            </w:rPr>
            <w:t>Safety precautions</w:t>
          </w:r>
          <w:r>
            <w:tab/>
          </w:r>
          <w:r>
            <w:fldChar w:fldCharType="begin"/>
          </w:r>
          <w:r>
            <w:instrText xml:space="preserve"> PAGEREF _Toc25073 \h </w:instrText>
          </w:r>
          <w:r>
            <w:fldChar w:fldCharType="separate"/>
          </w:r>
          <w:r>
            <w:t>4</w:t>
          </w:r>
          <w:r>
            <w:fldChar w:fldCharType="end"/>
          </w:r>
          <w:r>
            <w:fldChar w:fldCharType="end"/>
          </w:r>
        </w:p>
        <w:p>
          <w:pPr>
            <w:pStyle w:val="13"/>
            <w:tabs>
              <w:tab w:val="right" w:leader="dot" w:pos="9750"/>
            </w:tabs>
          </w:pPr>
          <w:r>
            <w:fldChar w:fldCharType="begin"/>
          </w:r>
          <w:r>
            <w:instrText xml:space="preserve"> HYPERLINK \l _Toc26743 </w:instrText>
          </w:r>
          <w:r>
            <w:fldChar w:fldCharType="separate"/>
          </w:r>
          <w:r>
            <w:rPr>
              <w:rFonts w:hint="eastAsia" w:ascii="Cambria" w:hAnsi="Cambria" w:cs="Cambria"/>
            </w:rPr>
            <w:t xml:space="preserve">2 </w:t>
          </w:r>
          <w:r>
            <w:rPr>
              <w:rFonts w:hint="default" w:ascii="Cambria" w:hAnsi="Cambria" w:cs="Cambria"/>
            </w:rPr>
            <w:t>Product Overview</w:t>
          </w:r>
          <w:r>
            <w:tab/>
          </w:r>
          <w:r>
            <w:fldChar w:fldCharType="begin"/>
          </w:r>
          <w:r>
            <w:instrText xml:space="preserve"> PAGEREF _Toc26743 \h </w:instrText>
          </w:r>
          <w:r>
            <w:fldChar w:fldCharType="separate"/>
          </w:r>
          <w:r>
            <w:t>4</w:t>
          </w:r>
          <w:r>
            <w:fldChar w:fldCharType="end"/>
          </w:r>
          <w:r>
            <w:fldChar w:fldCharType="end"/>
          </w:r>
        </w:p>
        <w:p>
          <w:pPr>
            <w:pStyle w:val="14"/>
            <w:tabs>
              <w:tab w:val="right" w:leader="dot" w:pos="9750"/>
            </w:tabs>
          </w:pPr>
          <w:r>
            <w:fldChar w:fldCharType="begin"/>
          </w:r>
          <w:r>
            <w:instrText xml:space="preserve"> HYPERLINK \l _Toc6482 </w:instrText>
          </w:r>
          <w:r>
            <w:fldChar w:fldCharType="separate"/>
          </w:r>
          <w:r>
            <w:rPr>
              <w:rFonts w:hint="default" w:ascii="Cambria" w:hAnsi="Cambria" w:cs="Cambria"/>
            </w:rPr>
            <w:t>2.1. Product introduction</w:t>
          </w:r>
          <w:r>
            <w:tab/>
          </w:r>
          <w:r>
            <w:fldChar w:fldCharType="begin"/>
          </w:r>
          <w:r>
            <w:instrText xml:space="preserve"> PAGEREF _Toc6482 \h </w:instrText>
          </w:r>
          <w:r>
            <w:fldChar w:fldCharType="separate"/>
          </w:r>
          <w:r>
            <w:t>4</w:t>
          </w:r>
          <w:r>
            <w:fldChar w:fldCharType="end"/>
          </w:r>
          <w:r>
            <w:fldChar w:fldCharType="end"/>
          </w:r>
        </w:p>
        <w:p>
          <w:pPr>
            <w:pStyle w:val="14"/>
            <w:tabs>
              <w:tab w:val="right" w:leader="dot" w:pos="9750"/>
            </w:tabs>
          </w:pPr>
          <w:r>
            <w:fldChar w:fldCharType="begin"/>
          </w:r>
          <w:r>
            <w:instrText xml:space="preserve"> HYPERLINK \l _Toc26990 </w:instrText>
          </w:r>
          <w:r>
            <w:fldChar w:fldCharType="separate"/>
          </w:r>
          <w:r>
            <w:rPr>
              <w:rFonts w:hint="default" w:ascii="Cambria" w:hAnsi="Cambria" w:cs="Cambria"/>
            </w:rPr>
            <w:t>2.2. Packing list</w:t>
          </w:r>
          <w:r>
            <w:tab/>
          </w:r>
          <w:r>
            <w:fldChar w:fldCharType="begin"/>
          </w:r>
          <w:r>
            <w:instrText xml:space="preserve"> PAGEREF _Toc26990 \h </w:instrText>
          </w:r>
          <w:r>
            <w:fldChar w:fldCharType="separate"/>
          </w:r>
          <w:r>
            <w:t>5</w:t>
          </w:r>
          <w:r>
            <w:fldChar w:fldCharType="end"/>
          </w:r>
          <w:r>
            <w:fldChar w:fldCharType="end"/>
          </w:r>
        </w:p>
        <w:p>
          <w:pPr>
            <w:pStyle w:val="14"/>
            <w:tabs>
              <w:tab w:val="right" w:leader="dot" w:pos="9750"/>
            </w:tabs>
          </w:pPr>
          <w:r>
            <w:fldChar w:fldCharType="begin"/>
          </w:r>
          <w:r>
            <w:instrText xml:space="preserve"> HYPERLINK \l _Toc319 </w:instrText>
          </w:r>
          <w:r>
            <w:fldChar w:fldCharType="separate"/>
          </w:r>
          <w:r>
            <w:rPr>
              <w:rFonts w:hint="default" w:ascii="Cambria" w:hAnsi="Cambria" w:cs="Cambria"/>
            </w:rPr>
            <w:t>2.3. Product characteristics</w:t>
          </w:r>
          <w:r>
            <w:tab/>
          </w:r>
          <w:r>
            <w:fldChar w:fldCharType="begin"/>
          </w:r>
          <w:r>
            <w:instrText xml:space="preserve"> PAGEREF _Toc319 \h </w:instrText>
          </w:r>
          <w:r>
            <w:fldChar w:fldCharType="separate"/>
          </w:r>
          <w:r>
            <w:t>5</w:t>
          </w:r>
          <w:r>
            <w:fldChar w:fldCharType="end"/>
          </w:r>
          <w:r>
            <w:fldChar w:fldCharType="end"/>
          </w:r>
        </w:p>
        <w:p>
          <w:pPr>
            <w:pStyle w:val="8"/>
            <w:tabs>
              <w:tab w:val="right" w:leader="dot" w:pos="9750"/>
            </w:tabs>
          </w:pPr>
          <w:r>
            <w:fldChar w:fldCharType="begin"/>
          </w:r>
          <w:r>
            <w:instrText xml:space="preserve"> HYPERLINK \l _Toc20686 </w:instrText>
          </w:r>
          <w:r>
            <w:fldChar w:fldCharType="separate"/>
          </w:r>
          <w:r>
            <w:rPr>
              <w:rFonts w:hint="eastAsia" w:ascii="Cambria" w:hAnsi="Cambria" w:cs="Cambria"/>
              <w:szCs w:val="20"/>
              <w:lang w:val="en-GB"/>
            </w:rPr>
            <w:t xml:space="preserve">2.3.1. </w:t>
          </w:r>
          <w:r>
            <w:rPr>
              <w:rFonts w:hint="default" w:ascii="Cambria" w:hAnsi="Cambria" w:cs="Cambria"/>
              <w:szCs w:val="20"/>
            </w:rPr>
            <w:t>Main Function</w:t>
          </w:r>
          <w:r>
            <w:rPr>
              <w:rFonts w:hint="default" w:ascii="Cambria" w:hAnsi="Cambria" w:cs="Cambria"/>
              <w:szCs w:val="20"/>
              <w:lang w:val="en-GB"/>
            </w:rPr>
            <w:t>s</w:t>
          </w:r>
          <w:r>
            <w:tab/>
          </w:r>
          <w:r>
            <w:fldChar w:fldCharType="begin"/>
          </w:r>
          <w:r>
            <w:instrText xml:space="preserve"> PAGEREF _Toc20686 \h </w:instrText>
          </w:r>
          <w:r>
            <w:fldChar w:fldCharType="separate"/>
          </w:r>
          <w:r>
            <w:t>5</w:t>
          </w:r>
          <w:r>
            <w:fldChar w:fldCharType="end"/>
          </w:r>
          <w:r>
            <w:fldChar w:fldCharType="end"/>
          </w:r>
        </w:p>
        <w:p>
          <w:pPr>
            <w:pStyle w:val="8"/>
            <w:tabs>
              <w:tab w:val="right" w:leader="dot" w:pos="9750"/>
            </w:tabs>
          </w:pPr>
          <w:r>
            <w:fldChar w:fldCharType="begin"/>
          </w:r>
          <w:r>
            <w:instrText xml:space="preserve"> HYPERLINK \l _Toc20175 </w:instrText>
          </w:r>
          <w:r>
            <w:fldChar w:fldCharType="separate"/>
          </w:r>
          <w:r>
            <w:rPr>
              <w:rFonts w:hint="eastAsia" w:ascii="Cambria" w:hAnsi="Cambria" w:cs="Cambria"/>
              <w:szCs w:val="20"/>
            </w:rPr>
            <w:t xml:space="preserve">2.3.2. </w:t>
          </w:r>
          <w:r>
            <w:rPr>
              <w:rFonts w:hint="default" w:ascii="Cambria" w:hAnsi="Cambria" w:cs="Cambria"/>
              <w:szCs w:val="20"/>
            </w:rPr>
            <w:t xml:space="preserve">Protection </w:t>
          </w:r>
          <w:r>
            <w:rPr>
              <w:rFonts w:hint="default" w:ascii="Cambria" w:hAnsi="Cambria" w:cs="Cambria"/>
              <w:szCs w:val="20"/>
              <w:lang w:val="en-US" w:eastAsia="zh-CN"/>
            </w:rPr>
            <w:t>M</w:t>
          </w:r>
          <w:r>
            <w:rPr>
              <w:rFonts w:hint="default" w:ascii="Cambria" w:hAnsi="Cambria" w:cs="Cambria"/>
              <w:szCs w:val="20"/>
            </w:rPr>
            <w:t>echanism</w:t>
          </w:r>
          <w:r>
            <w:tab/>
          </w:r>
          <w:r>
            <w:fldChar w:fldCharType="begin"/>
          </w:r>
          <w:r>
            <w:instrText xml:space="preserve"> PAGEREF _Toc20175 \h </w:instrText>
          </w:r>
          <w:r>
            <w:fldChar w:fldCharType="separate"/>
          </w:r>
          <w:r>
            <w:t>6</w:t>
          </w:r>
          <w:r>
            <w:fldChar w:fldCharType="end"/>
          </w:r>
          <w:r>
            <w:fldChar w:fldCharType="end"/>
          </w:r>
        </w:p>
        <w:p>
          <w:pPr>
            <w:pStyle w:val="8"/>
            <w:tabs>
              <w:tab w:val="right" w:leader="dot" w:pos="9750"/>
            </w:tabs>
          </w:pPr>
          <w:r>
            <w:fldChar w:fldCharType="begin"/>
          </w:r>
          <w:r>
            <w:instrText xml:space="preserve"> HYPERLINK \l _Toc14770 </w:instrText>
          </w:r>
          <w:r>
            <w:fldChar w:fldCharType="separate"/>
          </w:r>
          <w:r>
            <w:rPr>
              <w:rFonts w:hint="eastAsia" w:ascii="Cambria" w:hAnsi="Cambria" w:cs="Cambria"/>
              <w:szCs w:val="20"/>
            </w:rPr>
            <w:t xml:space="preserve">2.3.3. </w:t>
          </w:r>
          <w:r>
            <w:rPr>
              <w:rFonts w:hint="default" w:ascii="Cambria" w:hAnsi="Cambria" w:cs="Cambria"/>
              <w:szCs w:val="20"/>
            </w:rPr>
            <w:t>Rich configuration</w:t>
          </w:r>
          <w:r>
            <w:tab/>
          </w:r>
          <w:r>
            <w:fldChar w:fldCharType="begin"/>
          </w:r>
          <w:r>
            <w:instrText xml:space="preserve"> PAGEREF _Toc14770 \h </w:instrText>
          </w:r>
          <w:r>
            <w:fldChar w:fldCharType="separate"/>
          </w:r>
          <w:r>
            <w:t>6</w:t>
          </w:r>
          <w:r>
            <w:fldChar w:fldCharType="end"/>
          </w:r>
          <w:r>
            <w:fldChar w:fldCharType="end"/>
          </w:r>
        </w:p>
        <w:p>
          <w:pPr>
            <w:pStyle w:val="14"/>
            <w:tabs>
              <w:tab w:val="right" w:leader="dot" w:pos="9750"/>
            </w:tabs>
          </w:pPr>
          <w:r>
            <w:fldChar w:fldCharType="begin"/>
          </w:r>
          <w:r>
            <w:instrText xml:space="preserve"> HYPERLINK \l _Toc2439 </w:instrText>
          </w:r>
          <w:r>
            <w:fldChar w:fldCharType="separate"/>
          </w:r>
          <w:r>
            <w:rPr>
              <w:rFonts w:hint="default" w:ascii="Cambria" w:hAnsi="Cambria" w:cs="Cambria"/>
            </w:rPr>
            <w:t>2.4. Technical specifications</w:t>
          </w:r>
          <w:r>
            <w:tab/>
          </w:r>
          <w:r>
            <w:fldChar w:fldCharType="begin"/>
          </w:r>
          <w:r>
            <w:instrText xml:space="preserve"> PAGEREF _Toc2439 \h </w:instrText>
          </w:r>
          <w:r>
            <w:fldChar w:fldCharType="separate"/>
          </w:r>
          <w:r>
            <w:t>6</w:t>
          </w:r>
          <w:r>
            <w:fldChar w:fldCharType="end"/>
          </w:r>
          <w:r>
            <w:fldChar w:fldCharType="end"/>
          </w:r>
        </w:p>
        <w:p>
          <w:pPr>
            <w:pStyle w:val="14"/>
            <w:tabs>
              <w:tab w:val="right" w:leader="dot" w:pos="9750"/>
            </w:tabs>
          </w:pPr>
          <w:r>
            <w:fldChar w:fldCharType="begin"/>
          </w:r>
          <w:r>
            <w:instrText xml:space="preserve"> HYPERLINK \l _Toc27390 </w:instrText>
          </w:r>
          <w:r>
            <w:fldChar w:fldCharType="separate"/>
          </w:r>
          <w:r>
            <w:rPr>
              <w:rFonts w:hint="default" w:ascii="Cambria" w:hAnsi="Cambria" w:cs="Cambria" w:eastAsiaTheme="minorEastAsia"/>
              <w:lang w:val="en-US"/>
            </w:rPr>
            <w:t xml:space="preserve">2.5. </w:t>
          </w:r>
          <w:r>
            <w:rPr>
              <w:rFonts w:hint="default" w:ascii="Cambria" w:hAnsi="Cambria" w:cs="Cambria"/>
              <w:lang w:val="en-US"/>
            </w:rPr>
            <w:t>Electrical schematic diagram of charging pile</w:t>
          </w:r>
          <w:r>
            <w:tab/>
          </w:r>
          <w:r>
            <w:fldChar w:fldCharType="begin"/>
          </w:r>
          <w:r>
            <w:instrText xml:space="preserve"> PAGEREF _Toc27390 \h </w:instrText>
          </w:r>
          <w:r>
            <w:fldChar w:fldCharType="separate"/>
          </w:r>
          <w:r>
            <w:t>8</w:t>
          </w:r>
          <w:r>
            <w:fldChar w:fldCharType="end"/>
          </w:r>
          <w:r>
            <w:fldChar w:fldCharType="end"/>
          </w:r>
        </w:p>
        <w:p>
          <w:pPr>
            <w:pStyle w:val="13"/>
            <w:tabs>
              <w:tab w:val="right" w:leader="dot" w:pos="9750"/>
            </w:tabs>
          </w:pPr>
          <w:r>
            <w:fldChar w:fldCharType="begin"/>
          </w:r>
          <w:r>
            <w:instrText xml:space="preserve"> HYPERLINK \l _Toc3173 </w:instrText>
          </w:r>
          <w:r>
            <w:fldChar w:fldCharType="separate"/>
          </w:r>
          <w:r>
            <w:rPr>
              <w:rFonts w:hint="eastAsia" w:ascii="Cambria" w:hAnsi="Cambria" w:cs="Cambria"/>
            </w:rPr>
            <w:t xml:space="preserve">3 </w:t>
          </w:r>
          <w:r>
            <w:rPr>
              <w:rFonts w:hint="default" w:ascii="Cambria" w:hAnsi="Cambria" w:cs="Cambria" w:eastAsiaTheme="minorEastAsia"/>
              <w:lang w:val="en-US" w:eastAsia="zh-CN"/>
            </w:rPr>
            <w:t>30</w:t>
          </w:r>
          <w:r>
            <w:rPr>
              <w:rFonts w:hint="default" w:ascii="Cambria" w:hAnsi="Cambria" w:cs="Cambria" w:eastAsiaTheme="minorEastAsia"/>
            </w:rPr>
            <w:t>kW</w:t>
          </w:r>
          <w:r>
            <w:rPr>
              <w:rFonts w:hint="eastAsia" w:ascii="Cambria" w:hAnsi="Cambria" w:cs="Cambria" w:eastAsiaTheme="minorEastAsia"/>
              <w:lang w:val="en-US" w:eastAsia="zh-CN"/>
            </w:rPr>
            <w:t>/ 40kW</w:t>
          </w:r>
          <w:r>
            <w:rPr>
              <w:rFonts w:hint="default" w:ascii="Cambria" w:hAnsi="Cambria" w:cs="Cambria" w:eastAsiaTheme="minorEastAsia"/>
            </w:rPr>
            <w:t xml:space="preserve"> </w:t>
          </w:r>
          <w:r>
            <w:rPr>
              <w:rFonts w:hint="default" w:ascii="Cambria" w:hAnsi="Cambria" w:cs="Cambria"/>
            </w:rPr>
            <w:t>Charging module</w:t>
          </w:r>
          <w:r>
            <w:tab/>
          </w:r>
          <w:r>
            <w:fldChar w:fldCharType="begin"/>
          </w:r>
          <w:r>
            <w:instrText xml:space="preserve"> PAGEREF _Toc3173 \h </w:instrText>
          </w:r>
          <w:r>
            <w:fldChar w:fldCharType="separate"/>
          </w:r>
          <w:r>
            <w:t>9</w:t>
          </w:r>
          <w:r>
            <w:fldChar w:fldCharType="end"/>
          </w:r>
          <w:r>
            <w:fldChar w:fldCharType="end"/>
          </w:r>
        </w:p>
        <w:p>
          <w:pPr>
            <w:pStyle w:val="13"/>
            <w:tabs>
              <w:tab w:val="right" w:leader="dot" w:pos="9750"/>
            </w:tabs>
          </w:pPr>
          <w:r>
            <w:fldChar w:fldCharType="begin"/>
          </w:r>
          <w:r>
            <w:instrText xml:space="preserve"> HYPERLINK \l _Toc27834 </w:instrText>
          </w:r>
          <w:r>
            <w:fldChar w:fldCharType="separate"/>
          </w:r>
          <w:r>
            <w:rPr>
              <w:rFonts w:hint="eastAsia" w:ascii="Cambria" w:hAnsi="Cambria" w:cs="Cambria" w:eastAsiaTheme="minorEastAsia"/>
            </w:rPr>
            <w:t xml:space="preserve">4 </w:t>
          </w:r>
          <w:r>
            <w:rPr>
              <w:rFonts w:hint="default" w:ascii="Cambria" w:hAnsi="Cambria" w:cs="Cambria" w:eastAsiaTheme="minorEastAsia"/>
            </w:rPr>
            <w:t>Operation Guide</w:t>
          </w:r>
          <w:r>
            <w:tab/>
          </w:r>
          <w:r>
            <w:fldChar w:fldCharType="begin"/>
          </w:r>
          <w:r>
            <w:instrText xml:space="preserve"> PAGEREF _Toc27834 \h </w:instrText>
          </w:r>
          <w:r>
            <w:fldChar w:fldCharType="separate"/>
          </w:r>
          <w:r>
            <w:t>9</w:t>
          </w:r>
          <w:r>
            <w:fldChar w:fldCharType="end"/>
          </w:r>
          <w:r>
            <w:fldChar w:fldCharType="end"/>
          </w:r>
        </w:p>
        <w:p>
          <w:pPr>
            <w:pStyle w:val="14"/>
            <w:tabs>
              <w:tab w:val="right" w:leader="dot" w:pos="9750"/>
            </w:tabs>
          </w:pPr>
          <w:r>
            <w:fldChar w:fldCharType="begin"/>
          </w:r>
          <w:r>
            <w:instrText xml:space="preserve"> HYPERLINK \l _Toc31823 </w:instrText>
          </w:r>
          <w:r>
            <w:fldChar w:fldCharType="separate"/>
          </w:r>
          <w:r>
            <w:rPr>
              <w:rFonts w:hint="default" w:ascii="Cambria" w:hAnsi="Cambria" w:eastAsia="宋体" w:cs="Cambria"/>
              <w:lang w:val="en-US" w:eastAsia="zh-CN"/>
            </w:rPr>
            <w:t xml:space="preserve">4.1 </w:t>
          </w:r>
          <w:r>
            <w:rPr>
              <w:rFonts w:hint="default" w:ascii="Cambria" w:hAnsi="Cambria" w:cs="Cambria"/>
            </w:rPr>
            <w:t>Indicator status</w:t>
          </w:r>
          <w:r>
            <w:tab/>
          </w:r>
          <w:r>
            <w:fldChar w:fldCharType="begin"/>
          </w:r>
          <w:r>
            <w:instrText xml:space="preserve"> PAGEREF _Toc31823 \h </w:instrText>
          </w:r>
          <w:r>
            <w:fldChar w:fldCharType="separate"/>
          </w:r>
          <w:r>
            <w:t>9</w:t>
          </w:r>
          <w:r>
            <w:fldChar w:fldCharType="end"/>
          </w:r>
          <w:r>
            <w:fldChar w:fldCharType="end"/>
          </w:r>
        </w:p>
        <w:p>
          <w:pPr>
            <w:pStyle w:val="14"/>
            <w:tabs>
              <w:tab w:val="right" w:leader="dot" w:pos="9750"/>
            </w:tabs>
          </w:pPr>
          <w:r>
            <w:fldChar w:fldCharType="begin"/>
          </w:r>
          <w:r>
            <w:instrText xml:space="preserve"> HYPERLINK \l _Toc327 </w:instrText>
          </w:r>
          <w:r>
            <w:fldChar w:fldCharType="separate"/>
          </w:r>
          <w:r>
            <w:rPr>
              <w:rFonts w:hint="default" w:ascii="Cambria" w:hAnsi="Cambria" w:eastAsia="宋体" w:cs="Cambria"/>
              <w:lang w:val="en-US" w:eastAsia="zh-CN"/>
            </w:rPr>
            <w:t xml:space="preserve">4.2 </w:t>
          </w:r>
          <w:r>
            <w:rPr>
              <w:rFonts w:hint="default" w:ascii="Cambria" w:hAnsi="Cambria" w:cs="Cambria"/>
            </w:rPr>
            <w:t>Charging Operation Procedure</w:t>
          </w:r>
          <w:r>
            <w:tab/>
          </w:r>
          <w:r>
            <w:fldChar w:fldCharType="begin"/>
          </w:r>
          <w:r>
            <w:instrText xml:space="preserve"> PAGEREF _Toc327 \h </w:instrText>
          </w:r>
          <w:r>
            <w:fldChar w:fldCharType="separate"/>
          </w:r>
          <w:r>
            <w:t>10</w:t>
          </w:r>
          <w:r>
            <w:fldChar w:fldCharType="end"/>
          </w:r>
          <w:r>
            <w:fldChar w:fldCharType="end"/>
          </w:r>
        </w:p>
        <w:p>
          <w:pPr>
            <w:pStyle w:val="14"/>
            <w:tabs>
              <w:tab w:val="right" w:leader="dot" w:pos="9750"/>
            </w:tabs>
          </w:pPr>
          <w:r>
            <w:fldChar w:fldCharType="begin"/>
          </w:r>
          <w:r>
            <w:instrText xml:space="preserve"> HYPERLINK \l _Toc18150 </w:instrText>
          </w:r>
          <w:r>
            <w:fldChar w:fldCharType="separate"/>
          </w:r>
          <w:r>
            <w:rPr>
              <w:rFonts w:hint="default" w:ascii="Cambria" w:hAnsi="Cambria" w:eastAsia="宋体" w:cs="Cambria"/>
              <w:lang w:val="en-US" w:eastAsia="zh-CN"/>
            </w:rPr>
            <w:t xml:space="preserve">4.3 </w:t>
          </w:r>
          <w:r>
            <w:rPr>
              <w:rFonts w:hint="default" w:ascii="Cambria" w:hAnsi="Cambria" w:cs="Cambria"/>
            </w:rPr>
            <w:t>Settings interface</w:t>
          </w:r>
          <w:r>
            <w:tab/>
          </w:r>
          <w:r>
            <w:fldChar w:fldCharType="begin"/>
          </w:r>
          <w:r>
            <w:instrText xml:space="preserve"> PAGEREF _Toc18150 \h </w:instrText>
          </w:r>
          <w:r>
            <w:fldChar w:fldCharType="separate"/>
          </w:r>
          <w:r>
            <w:t>11</w:t>
          </w:r>
          <w:r>
            <w:fldChar w:fldCharType="end"/>
          </w:r>
          <w:r>
            <w:fldChar w:fldCharType="end"/>
          </w:r>
        </w:p>
        <w:p>
          <w:pPr>
            <w:pStyle w:val="14"/>
            <w:tabs>
              <w:tab w:val="right" w:leader="dot" w:pos="9750"/>
            </w:tabs>
          </w:pPr>
          <w:r>
            <w:fldChar w:fldCharType="begin"/>
          </w:r>
          <w:r>
            <w:instrText xml:space="preserve"> HYPERLINK \l _Toc26979 </w:instrText>
          </w:r>
          <w:r>
            <w:fldChar w:fldCharType="separate"/>
          </w:r>
          <w:r>
            <w:rPr>
              <w:rFonts w:hint="default" w:ascii="Cambria" w:hAnsi="Cambria" w:eastAsia="宋体" w:cs="Cambria"/>
              <w:lang w:val="en-US" w:eastAsia="zh-CN"/>
            </w:rPr>
            <w:t xml:space="preserve">4.4 </w:t>
          </w:r>
          <w:r>
            <w:rPr>
              <w:rFonts w:hint="default" w:ascii="Cambria" w:hAnsi="Cambria" w:cs="Cambria"/>
            </w:rPr>
            <w:t>Query interface</w:t>
          </w:r>
          <w:r>
            <w:tab/>
          </w:r>
          <w:r>
            <w:fldChar w:fldCharType="begin"/>
          </w:r>
          <w:r>
            <w:instrText xml:space="preserve"> PAGEREF _Toc26979 \h </w:instrText>
          </w:r>
          <w:r>
            <w:fldChar w:fldCharType="separate"/>
          </w:r>
          <w:r>
            <w:t>13</w:t>
          </w:r>
          <w:r>
            <w:fldChar w:fldCharType="end"/>
          </w:r>
          <w:r>
            <w:fldChar w:fldCharType="end"/>
          </w:r>
        </w:p>
        <w:p>
          <w:pPr>
            <w:pStyle w:val="14"/>
            <w:tabs>
              <w:tab w:val="right" w:leader="dot" w:pos="9750"/>
            </w:tabs>
          </w:pPr>
          <w:r>
            <w:fldChar w:fldCharType="begin"/>
          </w:r>
          <w:r>
            <w:instrText xml:space="preserve"> HYPERLINK \l _Toc5393 </w:instrText>
          </w:r>
          <w:r>
            <w:fldChar w:fldCharType="separate"/>
          </w:r>
          <w:r>
            <w:rPr>
              <w:rFonts w:hint="default" w:ascii="Cambria" w:hAnsi="Cambria" w:eastAsia="宋体" w:cs="Cambria"/>
              <w:lang w:val="en-US" w:eastAsia="zh-CN"/>
            </w:rPr>
            <w:t xml:space="preserve">4.5 </w:t>
          </w:r>
          <w:r>
            <w:rPr>
              <w:rFonts w:hint="default" w:ascii="Cambria" w:hAnsi="Cambria" w:cs="Cambria"/>
              <w:lang w:val="en-US"/>
            </w:rPr>
            <w:t>Attached table: failure description list</w:t>
          </w:r>
          <w:r>
            <w:tab/>
          </w:r>
          <w:r>
            <w:fldChar w:fldCharType="begin"/>
          </w:r>
          <w:r>
            <w:instrText xml:space="preserve"> PAGEREF _Toc5393 \h </w:instrText>
          </w:r>
          <w:r>
            <w:fldChar w:fldCharType="separate"/>
          </w:r>
          <w:r>
            <w:t>14</w:t>
          </w:r>
          <w:r>
            <w:fldChar w:fldCharType="end"/>
          </w:r>
          <w:r>
            <w:fldChar w:fldCharType="end"/>
          </w:r>
        </w:p>
        <w:p>
          <w:pPr>
            <w:pStyle w:val="14"/>
            <w:tabs>
              <w:tab w:val="right" w:leader="dot" w:pos="9750"/>
            </w:tabs>
          </w:pPr>
          <w:r>
            <w:fldChar w:fldCharType="begin"/>
          </w:r>
          <w:r>
            <w:instrText xml:space="preserve"> HYPERLINK \l _Toc20748 </w:instrText>
          </w:r>
          <w:r>
            <w:fldChar w:fldCharType="separate"/>
          </w:r>
          <w:r>
            <w:rPr>
              <w:rFonts w:hint="default" w:ascii="Cambria" w:hAnsi="Cambria" w:eastAsia="宋体" w:cs="Cambria"/>
              <w:lang w:val="en-US" w:eastAsia="zh-CN"/>
            </w:rPr>
            <w:t xml:space="preserve">4.6 </w:t>
          </w:r>
          <w:r>
            <w:rPr>
              <w:rFonts w:hint="default" w:ascii="Cambria" w:hAnsi="Cambria" w:cs="Cambria"/>
              <w:lang w:val="en-US"/>
            </w:rPr>
            <w:t>Operation precautions</w:t>
          </w:r>
          <w:r>
            <w:tab/>
          </w:r>
          <w:r>
            <w:fldChar w:fldCharType="begin"/>
          </w:r>
          <w:r>
            <w:instrText xml:space="preserve"> PAGEREF _Toc20748 \h </w:instrText>
          </w:r>
          <w:r>
            <w:fldChar w:fldCharType="separate"/>
          </w:r>
          <w:r>
            <w:t>14</w:t>
          </w:r>
          <w:r>
            <w:fldChar w:fldCharType="end"/>
          </w:r>
          <w:r>
            <w:fldChar w:fldCharType="end"/>
          </w:r>
        </w:p>
        <w:p>
          <w:pPr>
            <w:pStyle w:val="13"/>
            <w:tabs>
              <w:tab w:val="right" w:leader="dot" w:pos="9750"/>
            </w:tabs>
          </w:pPr>
          <w:r>
            <w:fldChar w:fldCharType="begin"/>
          </w:r>
          <w:r>
            <w:instrText xml:space="preserve"> HYPERLINK \l _Toc14009 </w:instrText>
          </w:r>
          <w:r>
            <w:fldChar w:fldCharType="separate"/>
          </w:r>
          <w:r>
            <w:rPr>
              <w:rFonts w:hint="eastAsia" w:ascii="Cambria" w:hAnsi="Cambria" w:cs="Cambria" w:eastAsiaTheme="minorEastAsia"/>
            </w:rPr>
            <w:t xml:space="preserve">5 </w:t>
          </w:r>
          <w:r>
            <w:rPr>
              <w:rFonts w:hint="default" w:ascii="Cambria" w:hAnsi="Cambria" w:cs="Cambria" w:eastAsiaTheme="minorEastAsia"/>
            </w:rPr>
            <w:t>Equipment transportation</w:t>
          </w:r>
          <w:r>
            <w:tab/>
          </w:r>
          <w:r>
            <w:fldChar w:fldCharType="begin"/>
          </w:r>
          <w:r>
            <w:instrText xml:space="preserve"> PAGEREF _Toc14009 \h </w:instrText>
          </w:r>
          <w:r>
            <w:fldChar w:fldCharType="separate"/>
          </w:r>
          <w:r>
            <w:t>15</w:t>
          </w:r>
          <w:r>
            <w:fldChar w:fldCharType="end"/>
          </w:r>
          <w:r>
            <w:fldChar w:fldCharType="end"/>
          </w:r>
        </w:p>
        <w:p>
          <w:pPr>
            <w:pStyle w:val="13"/>
            <w:tabs>
              <w:tab w:val="right" w:leader="dot" w:pos="9750"/>
            </w:tabs>
          </w:pPr>
          <w:r>
            <w:fldChar w:fldCharType="begin"/>
          </w:r>
          <w:r>
            <w:instrText xml:space="preserve"> HYPERLINK \l _Toc29894 </w:instrText>
          </w:r>
          <w:r>
            <w:fldChar w:fldCharType="separate"/>
          </w:r>
          <w:r>
            <w:rPr>
              <w:rFonts w:hint="eastAsia" w:ascii="Cambria" w:hAnsi="Cambria" w:cs="Cambria" w:eastAsiaTheme="minorEastAsia"/>
            </w:rPr>
            <w:t xml:space="preserve">6 </w:t>
          </w:r>
          <w:r>
            <w:rPr>
              <w:rFonts w:hint="default" w:ascii="Cambria" w:hAnsi="Cambria" w:cs="Cambria" w:eastAsiaTheme="minorEastAsia"/>
            </w:rPr>
            <w:t>Equipment installation</w:t>
          </w:r>
          <w:r>
            <w:tab/>
          </w:r>
          <w:r>
            <w:fldChar w:fldCharType="begin"/>
          </w:r>
          <w:r>
            <w:instrText xml:space="preserve"> PAGEREF _Toc29894 \h </w:instrText>
          </w:r>
          <w:r>
            <w:fldChar w:fldCharType="separate"/>
          </w:r>
          <w:r>
            <w:t>15</w:t>
          </w:r>
          <w:r>
            <w:fldChar w:fldCharType="end"/>
          </w:r>
          <w:r>
            <w:fldChar w:fldCharType="end"/>
          </w:r>
        </w:p>
        <w:p>
          <w:pPr>
            <w:pStyle w:val="14"/>
            <w:tabs>
              <w:tab w:val="right" w:leader="dot" w:pos="9750"/>
            </w:tabs>
          </w:pPr>
          <w:r>
            <w:fldChar w:fldCharType="begin"/>
          </w:r>
          <w:r>
            <w:instrText xml:space="preserve"> HYPERLINK \l _Toc31118 </w:instrText>
          </w:r>
          <w:r>
            <w:fldChar w:fldCharType="separate"/>
          </w:r>
          <w:r>
            <w:rPr>
              <w:rFonts w:hint="eastAsia"/>
              <w:lang w:val="en-US" w:eastAsia="zh-CN"/>
            </w:rPr>
            <w:t xml:space="preserve">6.1 </w:t>
          </w:r>
          <w:r>
            <w:rPr>
              <w:rFonts w:hint="default"/>
              <w:lang w:val="en-US"/>
            </w:rPr>
            <w:t>Electrical connection</w:t>
          </w:r>
          <w:r>
            <w:tab/>
          </w:r>
          <w:r>
            <w:fldChar w:fldCharType="begin"/>
          </w:r>
          <w:r>
            <w:instrText xml:space="preserve"> PAGEREF _Toc31118 \h </w:instrText>
          </w:r>
          <w:r>
            <w:fldChar w:fldCharType="separate"/>
          </w:r>
          <w:r>
            <w:t>17</w:t>
          </w:r>
          <w:r>
            <w:fldChar w:fldCharType="end"/>
          </w:r>
          <w:r>
            <w:fldChar w:fldCharType="end"/>
          </w:r>
        </w:p>
        <w:p>
          <w:pPr>
            <w:pStyle w:val="13"/>
            <w:tabs>
              <w:tab w:val="right" w:leader="dot" w:pos="9750"/>
            </w:tabs>
          </w:pPr>
          <w:r>
            <w:fldChar w:fldCharType="begin"/>
          </w:r>
          <w:r>
            <w:instrText xml:space="preserve"> HYPERLINK \l _Toc18902 </w:instrText>
          </w:r>
          <w:r>
            <w:fldChar w:fldCharType="separate"/>
          </w:r>
          <w:r>
            <w:rPr>
              <w:rFonts w:hint="eastAsia"/>
              <w:lang w:val="en-US" w:eastAsia="zh-CN"/>
            </w:rPr>
            <w:t>7 Power on operation</w:t>
          </w:r>
          <w:r>
            <w:tab/>
          </w:r>
          <w:r>
            <w:fldChar w:fldCharType="begin"/>
          </w:r>
          <w:r>
            <w:instrText xml:space="preserve"> PAGEREF _Toc18902 \h </w:instrText>
          </w:r>
          <w:r>
            <w:fldChar w:fldCharType="separate"/>
          </w:r>
          <w:r>
            <w:t>18</w:t>
          </w:r>
          <w:r>
            <w:fldChar w:fldCharType="end"/>
          </w:r>
          <w:r>
            <w:fldChar w:fldCharType="end"/>
          </w:r>
        </w:p>
        <w:p>
          <w:pPr>
            <w:pStyle w:val="13"/>
            <w:tabs>
              <w:tab w:val="right" w:leader="dot" w:pos="9750"/>
            </w:tabs>
          </w:pPr>
          <w:r>
            <w:fldChar w:fldCharType="begin"/>
          </w:r>
          <w:r>
            <w:instrText xml:space="preserve"> HYPERLINK \l _Toc10960 </w:instrText>
          </w:r>
          <w:r>
            <w:fldChar w:fldCharType="separate"/>
          </w:r>
          <w:r>
            <w:rPr>
              <w:rFonts w:hint="eastAsia"/>
              <w:lang w:val="en-US" w:eastAsia="zh-CN"/>
            </w:rPr>
            <w:t xml:space="preserve">8 </w:t>
          </w:r>
          <w:r>
            <w:rPr>
              <w:rFonts w:hint="default"/>
              <w:lang w:val="en-US" w:eastAsia="zh-CN"/>
            </w:rPr>
            <w:t>HMI configuration mode of charger</w:t>
          </w:r>
          <w:r>
            <w:tab/>
          </w:r>
          <w:r>
            <w:fldChar w:fldCharType="begin"/>
          </w:r>
          <w:r>
            <w:instrText xml:space="preserve"> PAGEREF _Toc10960 \h </w:instrText>
          </w:r>
          <w:r>
            <w:fldChar w:fldCharType="separate"/>
          </w:r>
          <w:r>
            <w:t>18</w:t>
          </w:r>
          <w:r>
            <w:fldChar w:fldCharType="end"/>
          </w:r>
          <w:r>
            <w:fldChar w:fldCharType="end"/>
          </w:r>
        </w:p>
        <w:p>
          <w:pPr>
            <w:pStyle w:val="13"/>
            <w:tabs>
              <w:tab w:val="right" w:leader="dot" w:pos="9750"/>
            </w:tabs>
          </w:pPr>
          <w:r>
            <w:fldChar w:fldCharType="begin"/>
          </w:r>
          <w:r>
            <w:instrText xml:space="preserve"> HYPERLINK \l _Toc2401 </w:instrText>
          </w:r>
          <w:r>
            <w:fldChar w:fldCharType="separate"/>
          </w:r>
          <w:r>
            <w:rPr>
              <w:rFonts w:hint="eastAsia" w:ascii="Cambria" w:hAnsi="Cambria" w:cs="Cambria" w:eastAsiaTheme="minorEastAsia"/>
            </w:rPr>
            <w:t xml:space="preserve">9 </w:t>
          </w:r>
          <w:r>
            <w:rPr>
              <w:rFonts w:hint="default" w:ascii="Cambria" w:hAnsi="Cambria" w:cs="Cambria" w:eastAsiaTheme="minorEastAsia"/>
            </w:rPr>
            <w:t>Maintenance and after-sales</w:t>
          </w:r>
          <w:r>
            <w:tab/>
          </w:r>
          <w:r>
            <w:fldChar w:fldCharType="begin"/>
          </w:r>
          <w:r>
            <w:instrText xml:space="preserve"> PAGEREF _Toc2401 \h </w:instrText>
          </w:r>
          <w:r>
            <w:fldChar w:fldCharType="separate"/>
          </w:r>
          <w:r>
            <w:t>18</w:t>
          </w:r>
          <w:r>
            <w:fldChar w:fldCharType="end"/>
          </w:r>
          <w:r>
            <w:fldChar w:fldCharType="end"/>
          </w:r>
        </w:p>
        <w:p>
          <w:pPr>
            <w:pStyle w:val="14"/>
            <w:tabs>
              <w:tab w:val="right" w:leader="dot" w:pos="9750"/>
            </w:tabs>
          </w:pPr>
          <w:r>
            <w:fldChar w:fldCharType="begin"/>
          </w:r>
          <w:r>
            <w:instrText xml:space="preserve"> HYPERLINK \l _Toc17510 </w:instrText>
          </w:r>
          <w:r>
            <w:fldChar w:fldCharType="separate"/>
          </w:r>
          <w:r>
            <w:rPr>
              <w:rFonts w:hint="default" w:ascii="Cambria" w:hAnsi="Cambria" w:eastAsia="宋体" w:cs="Cambria"/>
              <w:lang w:val="en-US"/>
            </w:rPr>
            <w:t xml:space="preserve">9.1. </w:t>
          </w:r>
          <w:r>
            <w:rPr>
              <w:rFonts w:hint="default" w:ascii="Cambria" w:hAnsi="Cambria" w:cs="Cambria"/>
              <w:lang w:val="en-US"/>
            </w:rPr>
            <w:t>Troubleshooting</w:t>
          </w:r>
          <w:r>
            <w:tab/>
          </w:r>
          <w:r>
            <w:fldChar w:fldCharType="begin"/>
          </w:r>
          <w:r>
            <w:instrText xml:space="preserve"> PAGEREF _Toc17510 \h </w:instrText>
          </w:r>
          <w:r>
            <w:fldChar w:fldCharType="separate"/>
          </w:r>
          <w:r>
            <w:t>19</w:t>
          </w:r>
          <w:r>
            <w:fldChar w:fldCharType="end"/>
          </w:r>
          <w:r>
            <w:fldChar w:fldCharType="end"/>
          </w:r>
        </w:p>
        <w:p>
          <w:pPr>
            <w:pStyle w:val="14"/>
            <w:tabs>
              <w:tab w:val="right" w:leader="dot" w:pos="9750"/>
            </w:tabs>
          </w:pPr>
          <w:r>
            <w:fldChar w:fldCharType="begin"/>
          </w:r>
          <w:r>
            <w:instrText xml:space="preserve"> HYPERLINK \l _Toc15772 </w:instrText>
          </w:r>
          <w:r>
            <w:fldChar w:fldCharType="separate"/>
          </w:r>
          <w:r>
            <w:rPr>
              <w:rFonts w:hint="default" w:ascii="Cambria" w:hAnsi="Cambria" w:eastAsia="宋体" w:cs="Cambria"/>
              <w:lang w:val="en-US"/>
            </w:rPr>
            <w:t xml:space="preserve">9.2. </w:t>
          </w:r>
          <w:r>
            <w:rPr>
              <w:rFonts w:hint="default" w:ascii="Cambria" w:hAnsi="Cambria" w:cs="Cambria"/>
              <w:lang w:val="en-US"/>
            </w:rPr>
            <w:t>Quality assurance</w:t>
          </w:r>
          <w:r>
            <w:tab/>
          </w:r>
          <w:r>
            <w:fldChar w:fldCharType="begin"/>
          </w:r>
          <w:r>
            <w:instrText xml:space="preserve"> PAGEREF _Toc15772 \h </w:instrText>
          </w:r>
          <w:r>
            <w:fldChar w:fldCharType="separate"/>
          </w:r>
          <w:r>
            <w:t>21</w:t>
          </w:r>
          <w:r>
            <w:fldChar w:fldCharType="end"/>
          </w:r>
          <w:r>
            <w:fldChar w:fldCharType="end"/>
          </w:r>
        </w:p>
        <w:p>
          <w:pPr>
            <w:pStyle w:val="14"/>
            <w:tabs>
              <w:tab w:val="right" w:leader="dot" w:pos="9750"/>
            </w:tabs>
          </w:pPr>
          <w:r>
            <w:fldChar w:fldCharType="begin"/>
          </w:r>
          <w:r>
            <w:instrText xml:space="preserve"> HYPERLINK \l _Toc2009 </w:instrText>
          </w:r>
          <w:r>
            <w:fldChar w:fldCharType="separate"/>
          </w:r>
          <w:r>
            <w:rPr>
              <w:rFonts w:hint="default" w:ascii="Cambria" w:hAnsi="Cambria" w:eastAsia="宋体" w:cs="Cambria"/>
              <w:lang w:val="en-GB"/>
            </w:rPr>
            <w:t xml:space="preserve">9.3. </w:t>
          </w:r>
          <w:r>
            <w:rPr>
              <w:rFonts w:hint="default" w:ascii="Cambria" w:hAnsi="Cambria" w:cs="Cambria"/>
              <w:lang w:val="en-GB"/>
            </w:rPr>
            <w:t>Warranty conditions</w:t>
          </w:r>
          <w:r>
            <w:tab/>
          </w:r>
          <w:r>
            <w:fldChar w:fldCharType="begin"/>
          </w:r>
          <w:r>
            <w:instrText xml:space="preserve"> PAGEREF _Toc2009 \h </w:instrText>
          </w:r>
          <w:r>
            <w:fldChar w:fldCharType="separate"/>
          </w:r>
          <w:r>
            <w:t>21</w:t>
          </w:r>
          <w:r>
            <w:fldChar w:fldCharType="end"/>
          </w:r>
          <w:r>
            <w:fldChar w:fldCharType="end"/>
          </w:r>
        </w:p>
        <w:p>
          <w:pPr>
            <w:pStyle w:val="13"/>
            <w:tabs>
              <w:tab w:val="right" w:leader="dot" w:pos="9750"/>
            </w:tabs>
          </w:pPr>
          <w:r>
            <w:fldChar w:fldCharType="begin"/>
          </w:r>
          <w:r>
            <w:instrText xml:space="preserve"> HYPERLINK \l _Toc10610 </w:instrText>
          </w:r>
          <w:r>
            <w:fldChar w:fldCharType="separate"/>
          </w:r>
          <w:r>
            <w:rPr>
              <w:rFonts w:hint="eastAsia" w:ascii="Cambria" w:hAnsi="Cambria" w:cs="Cambria" w:eastAsiaTheme="minorEastAsia"/>
            </w:rPr>
            <w:t xml:space="preserve">10 </w:t>
          </w:r>
          <w:r>
            <w:rPr>
              <w:rFonts w:hint="default" w:ascii="Cambria" w:hAnsi="Cambria" w:cs="Cambria" w:eastAsiaTheme="minorEastAsia"/>
            </w:rPr>
            <w:t>Contact us</w:t>
          </w:r>
          <w:r>
            <w:tab/>
          </w:r>
          <w:r>
            <w:fldChar w:fldCharType="begin"/>
          </w:r>
          <w:r>
            <w:instrText xml:space="preserve"> PAGEREF _Toc10610 \h </w:instrText>
          </w:r>
          <w:r>
            <w:fldChar w:fldCharType="separate"/>
          </w:r>
          <w:r>
            <w:t>22</w:t>
          </w:r>
          <w:r>
            <w:fldChar w:fldCharType="end"/>
          </w:r>
          <w:r>
            <w:fldChar w:fldCharType="end"/>
          </w:r>
        </w:p>
        <w:p>
          <w:r>
            <w:fldChar w:fldCharType="end"/>
          </w:r>
        </w:p>
      </w:sdtContent>
    </w:sdt>
    <w:p>
      <w:pPr>
        <w:pStyle w:val="7"/>
        <w:rPr>
          <w:rFonts w:hint="default" w:ascii="Cambria" w:hAnsi="Cambria" w:cs="Cambria"/>
          <w:b/>
          <w:bCs/>
          <w:lang w:val="en-US"/>
        </w:rPr>
      </w:pPr>
    </w:p>
    <w:p>
      <w:pPr>
        <w:pStyle w:val="7"/>
        <w:rPr>
          <w:rFonts w:hint="default" w:ascii="Cambria" w:hAnsi="Cambria" w:cs="Cambria"/>
          <w:b/>
          <w:bCs/>
          <w:lang w:val="en-US"/>
        </w:rPr>
      </w:pPr>
    </w:p>
    <w:p>
      <w:pPr>
        <w:pStyle w:val="7"/>
        <w:rPr>
          <w:rFonts w:hint="default" w:ascii="Cambria" w:hAnsi="Cambria" w:cs="Cambria"/>
          <w:b/>
          <w:bCs/>
          <w:lang w:val="en-US"/>
        </w:rPr>
      </w:pPr>
    </w:p>
    <w:p>
      <w:pPr>
        <w:pStyle w:val="7"/>
        <w:rPr>
          <w:rFonts w:hint="default" w:ascii="Cambria" w:hAnsi="Cambria" w:cs="Cambria"/>
          <w:b/>
          <w:bCs/>
          <w:lang w:val="en-US"/>
        </w:rPr>
      </w:pPr>
    </w:p>
    <w:p>
      <w:pPr>
        <w:pStyle w:val="7"/>
        <w:rPr>
          <w:rFonts w:hint="default" w:ascii="Cambria" w:hAnsi="Cambria" w:cs="Cambria"/>
          <w:b/>
          <w:bCs/>
          <w:lang w:val="en-US"/>
        </w:rPr>
      </w:pPr>
    </w:p>
    <w:p>
      <w:pPr>
        <w:pStyle w:val="7"/>
        <w:rPr>
          <w:rFonts w:hint="default" w:ascii="Cambria" w:hAnsi="Cambria" w:cs="Cambria"/>
          <w:b/>
          <w:bCs/>
          <w:lang w:val="en-US"/>
        </w:rPr>
      </w:pPr>
    </w:p>
    <w:p>
      <w:pPr>
        <w:pStyle w:val="7"/>
        <w:rPr>
          <w:rFonts w:hint="default" w:ascii="Cambria" w:hAnsi="Cambria" w:cs="Cambria"/>
          <w:b/>
          <w:bCs/>
          <w:lang w:val="en-US"/>
        </w:rPr>
      </w:pPr>
      <w:r>
        <w:rPr>
          <w:rFonts w:hint="default" w:ascii="Cambria" w:hAnsi="Cambria" w:cs="Cambria"/>
          <w:b/>
          <w:bCs/>
          <w:lang w:val="en-US"/>
        </w:rPr>
        <w:t>Copyright</w:t>
      </w:r>
    </w:p>
    <w:p>
      <w:pPr>
        <w:pStyle w:val="7"/>
        <w:spacing w:before="1"/>
        <w:ind w:right="941"/>
        <w:rPr>
          <w:rFonts w:hint="default" w:ascii="Cambria" w:hAnsi="Cambria" w:eastAsia="微软雅黑" w:cs="Cambria"/>
          <w:sz w:val="20"/>
          <w:szCs w:val="20"/>
          <w:lang w:val="en-GB"/>
        </w:rPr>
      </w:pPr>
    </w:p>
    <w:p>
      <w:pPr>
        <w:rPr>
          <w:rFonts w:hint="default" w:ascii="Cambria" w:hAnsi="Cambria" w:cs="Cambria"/>
          <w:sz w:val="21"/>
          <w:szCs w:val="21"/>
          <w:lang w:val="en-GB"/>
        </w:rPr>
      </w:pPr>
      <w:r>
        <w:rPr>
          <w:rFonts w:hint="default" w:ascii="Cambria" w:hAnsi="Cambria" w:cs="Cambria"/>
          <w:sz w:val="21"/>
          <w:szCs w:val="21"/>
          <w:lang w:val="en-GB"/>
        </w:rPr>
        <w:t xml:space="preserve">The copyright of this User Manual belongs to </w:t>
      </w:r>
      <w:r>
        <w:rPr>
          <w:rFonts w:hint="default" w:ascii="Cambria" w:hAnsi="Cambria" w:eastAsia="宋体" w:cs="Cambria"/>
          <w:sz w:val="21"/>
          <w:szCs w:val="21"/>
          <w:lang w:val="en-GB" w:eastAsia="zh-CN"/>
        </w:rPr>
        <w:t>Fujian Leisheng Energy Technology Co., Ltd.</w:t>
      </w:r>
      <w:r>
        <w:rPr>
          <w:rFonts w:hint="default" w:ascii="Cambria" w:hAnsi="Cambria" w:cs="Cambria"/>
          <w:sz w:val="21"/>
          <w:szCs w:val="21"/>
          <w:lang w:val="en-GB"/>
        </w:rPr>
        <w:t xml:space="preserve"> (hereinafter referred to as ‘</w:t>
      </w:r>
      <w:r>
        <w:rPr>
          <w:rFonts w:hint="default" w:ascii="Cambria" w:hAnsi="Cambria" w:eastAsia="宋体" w:cs="Cambria"/>
          <w:sz w:val="21"/>
          <w:szCs w:val="21"/>
          <w:lang w:val="en-GB" w:eastAsia="zh-CN"/>
        </w:rPr>
        <w:t>LS</w:t>
      </w:r>
      <w:r>
        <w:rPr>
          <w:rFonts w:hint="default" w:ascii="Cambria" w:hAnsi="Cambria" w:cs="Cambria"/>
          <w:sz w:val="21"/>
          <w:szCs w:val="21"/>
          <w:lang w:val="en-GB"/>
        </w:rPr>
        <w:t xml:space="preserve">’). Without the written permission of the Company, no unit or individual is allowed to extract or copy part or all of the contents of this document, and it is not allowed to disseminate it in any form (including materials and publications). This copyright belongs to </w:t>
      </w:r>
      <w:r>
        <w:rPr>
          <w:rFonts w:hint="default" w:ascii="Cambria" w:hAnsi="Cambria" w:eastAsia="宋体" w:cs="Cambria"/>
          <w:sz w:val="21"/>
          <w:szCs w:val="21"/>
          <w:lang w:val="en-GB" w:eastAsia="zh-CN"/>
        </w:rPr>
        <w:t>Fujian Leisheng Energy Technology Co., Ltd.</w:t>
      </w:r>
      <w:r>
        <w:rPr>
          <w:rFonts w:hint="default" w:ascii="Cambria" w:hAnsi="Cambria" w:cs="Cambria"/>
          <w:sz w:val="21"/>
          <w:szCs w:val="21"/>
          <w:lang w:val="en-GB"/>
        </w:rPr>
        <w:t>, and any infringement shall be prosecuted.</w:t>
      </w:r>
    </w:p>
    <w:p>
      <w:pPr>
        <w:rPr>
          <w:rFonts w:hint="default" w:ascii="Cambria" w:hAnsi="Cambria" w:cs="Cambria"/>
          <w:sz w:val="21"/>
          <w:szCs w:val="21"/>
          <w:lang w:val="en-GB"/>
        </w:rPr>
      </w:pPr>
    </w:p>
    <w:p>
      <w:pPr>
        <w:rPr>
          <w:rFonts w:hint="default" w:ascii="Cambria" w:hAnsi="Cambria" w:cs="Cambria"/>
          <w:sz w:val="21"/>
          <w:szCs w:val="21"/>
          <w:lang w:val="en-GB"/>
        </w:rPr>
      </w:pPr>
      <w:r>
        <w:rPr>
          <w:rFonts w:hint="default" w:ascii="Cambria" w:hAnsi="Cambria" w:eastAsia="宋体" w:cs="Cambria"/>
          <w:sz w:val="21"/>
          <w:szCs w:val="21"/>
          <w:lang w:val="en-GB" w:eastAsia="zh-CN"/>
        </w:rPr>
        <w:t>Fujian Leisheng Energy Technology Co., Ltd.</w:t>
      </w:r>
      <w:r>
        <w:rPr>
          <w:rFonts w:hint="default" w:ascii="Cambria" w:hAnsi="Cambria" w:cs="Cambria"/>
          <w:sz w:val="21"/>
          <w:szCs w:val="21"/>
          <w:lang w:val="en-GB"/>
        </w:rPr>
        <w:t xml:space="preserve"> has the final right to interpret this user manual. If the product parameters change, the latest information of the company will prevail without notice!</w:t>
      </w:r>
    </w:p>
    <w:p>
      <w:pPr>
        <w:rPr>
          <w:rFonts w:hint="default" w:ascii="Cambria" w:hAnsi="Cambria" w:cs="Cambria"/>
          <w:sz w:val="21"/>
          <w:szCs w:val="21"/>
          <w:lang w:val="en-GB"/>
        </w:rPr>
      </w:pPr>
    </w:p>
    <w:p>
      <w:pPr>
        <w:rPr>
          <w:rFonts w:hint="default" w:ascii="Cambria" w:hAnsi="Cambria" w:cs="Cambria"/>
          <w:sz w:val="21"/>
          <w:szCs w:val="21"/>
          <w:lang w:val="en-GB"/>
        </w:rPr>
      </w:pPr>
    </w:p>
    <w:p>
      <w:pPr>
        <w:widowControl/>
        <w:autoSpaceDE/>
        <w:autoSpaceDN/>
        <w:rPr>
          <w:rFonts w:hint="default" w:ascii="Cambria" w:hAnsi="Cambria" w:cs="Cambria"/>
          <w:sz w:val="21"/>
          <w:szCs w:val="21"/>
          <w:lang w:val="en-GB"/>
        </w:rPr>
      </w:pPr>
      <w:r>
        <w:rPr>
          <w:rFonts w:hint="default" w:ascii="Cambria" w:hAnsi="Cambria" w:cs="Cambria"/>
          <w:sz w:val="21"/>
          <w:szCs w:val="21"/>
          <w:lang w:val="en-GB"/>
        </w:rPr>
        <w:t xml:space="preserve">Thank you for choosing the intelligent DC charging pile products of </w:t>
      </w:r>
      <w:r>
        <w:rPr>
          <w:rFonts w:hint="default" w:ascii="Cambria" w:hAnsi="Cambria" w:cs="Cambria"/>
          <w:sz w:val="21"/>
          <w:szCs w:val="21"/>
          <w:lang w:val="en-GB" w:eastAsia="zh-CN"/>
        </w:rPr>
        <w:t>Fujian Leisheng Energy Technology Co., Ltd.</w:t>
      </w:r>
      <w:r>
        <w:rPr>
          <w:rFonts w:hint="default" w:ascii="Cambria" w:hAnsi="Cambria" w:cs="Cambria"/>
          <w:sz w:val="21"/>
          <w:szCs w:val="21"/>
          <w:lang w:val="en-GB"/>
        </w:rPr>
        <w:t>!</w:t>
      </w:r>
    </w:p>
    <w:p>
      <w:pPr>
        <w:rPr>
          <w:rFonts w:hint="default" w:ascii="Cambria" w:hAnsi="Cambria" w:cs="Cambria"/>
          <w:sz w:val="21"/>
          <w:szCs w:val="21"/>
          <w:lang w:val="en-GB"/>
        </w:rPr>
      </w:pPr>
    </w:p>
    <w:p>
      <w:pPr>
        <w:rPr>
          <w:rFonts w:hint="default" w:ascii="Cambria" w:hAnsi="Cambria" w:eastAsia="微软雅黑" w:cs="Cambria"/>
          <w:sz w:val="21"/>
          <w:szCs w:val="21"/>
          <w:lang w:val="en-GB"/>
        </w:rPr>
      </w:pPr>
      <w:r>
        <w:rPr>
          <w:rFonts w:hint="default" w:ascii="Cambria" w:hAnsi="Cambria" w:eastAsia="微软雅黑" w:cs="Cambria"/>
          <w:sz w:val="21"/>
          <w:szCs w:val="21"/>
          <w:lang w:val="en-US" w:eastAsia="zh-CN"/>
        </w:rPr>
        <w:t>LSDC</w:t>
      </w:r>
      <w:r>
        <w:rPr>
          <w:rFonts w:hint="default" w:ascii="Cambria" w:hAnsi="Cambria" w:eastAsia="微软雅黑" w:cs="Cambria"/>
          <w:sz w:val="21"/>
          <w:szCs w:val="21"/>
          <w:lang w:val="en-GB"/>
        </w:rPr>
        <w:t xml:space="preserve"> series intelligent DC charging pile is a special DC power supply charging device for electric vehicles, which adopts professional power technology to provide efficient, safe and stable DC power supply for electric vehicles, and provides friendly human-computer operation interface. It has the corresponding functions of control, billing, communication and safety protection. It can connect to the background server, perfectly compatible with the OCPP standard protocol, and realize the mobile APP connection to achieve convenient functions such as reservation and online payment. Diversified communication modes are available, including wired Ethernet, WIFI and 4G wireless communications.</w:t>
      </w:r>
    </w:p>
    <w:p>
      <w:pPr>
        <w:rPr>
          <w:rFonts w:hint="default" w:ascii="Cambria" w:hAnsi="Cambria" w:eastAsia="微软雅黑" w:cs="Cambria"/>
          <w:sz w:val="21"/>
          <w:szCs w:val="21"/>
          <w:lang w:val="en-GB"/>
        </w:rPr>
      </w:pPr>
    </w:p>
    <w:p>
      <w:pPr>
        <w:rPr>
          <w:rFonts w:hint="default" w:ascii="Cambria" w:hAnsi="Cambria" w:eastAsia="微软雅黑" w:cs="Cambria"/>
          <w:sz w:val="21"/>
          <w:szCs w:val="21"/>
          <w:lang w:val="en-GB"/>
        </w:rPr>
        <w:sectPr>
          <w:footerReference r:id="rId5" w:type="default"/>
          <w:pgSz w:w="11910" w:h="16840"/>
          <w:pgMar w:top="1440" w:right="1080" w:bottom="1440" w:left="1080" w:header="1095" w:footer="1043" w:gutter="0"/>
          <w:pgBorders>
            <w:top w:val="none" w:sz="0" w:space="0"/>
            <w:left w:val="none" w:sz="0" w:space="0"/>
            <w:bottom w:val="none" w:sz="0" w:space="0"/>
            <w:right w:val="none" w:sz="0" w:space="0"/>
          </w:pgBorders>
          <w:cols w:space="720" w:num="1"/>
          <w:docGrid w:linePitch="299" w:charSpace="0"/>
        </w:sectPr>
      </w:pPr>
      <w:r>
        <w:rPr>
          <w:rFonts w:hint="default" w:ascii="Cambria" w:hAnsi="Cambria" w:eastAsia="微软雅黑" w:cs="Cambria"/>
          <w:sz w:val="21"/>
          <w:szCs w:val="21"/>
          <w:lang w:val="en-GB"/>
        </w:rPr>
        <w:t>We sincerely hope that this product can meet your needs, and at the same time, we hope you can put forward more opinions on the performance and functions of the product. We will continue to improve the quality of our products.</w:t>
      </w:r>
    </w:p>
    <w:p>
      <w:pPr>
        <w:pStyle w:val="2"/>
        <w:rPr>
          <w:rFonts w:hint="default" w:ascii="Cambria" w:hAnsi="Cambria" w:cs="Cambria"/>
        </w:rPr>
      </w:pPr>
      <w:r>
        <w:rPr>
          <w:rFonts w:hint="default" w:ascii="Cambria" w:hAnsi="Cambria" w:eastAsia="宋体" w:cs="Cambria"/>
          <w:lang w:val="en-US" w:eastAsia="zh-CN"/>
        </w:rPr>
        <w:t xml:space="preserve"> </w:t>
      </w:r>
      <w:bookmarkStart w:id="0" w:name="_Toc25073"/>
      <w:r>
        <w:rPr>
          <w:rFonts w:hint="default" w:ascii="Cambria" w:hAnsi="Cambria" w:cs="Cambria"/>
        </w:rPr>
        <w:t>Safety precautions</w:t>
      </w:r>
      <w:bookmarkEnd w:id="0"/>
    </w:p>
    <w:p>
      <w:pPr>
        <w:pStyle w:val="7"/>
        <w:rPr>
          <w:rFonts w:hint="default" w:ascii="Cambria" w:hAnsi="Cambria" w:eastAsia="微软雅黑" w:cs="Cambria"/>
          <w:sz w:val="20"/>
          <w:szCs w:val="20"/>
          <w:lang w:val="en-GB"/>
        </w:rPr>
      </w:pPr>
      <w:r>
        <w:rPr>
          <w:rFonts w:hint="default" w:ascii="Cambria" w:hAnsi="Cambria" w:eastAsia="微软雅黑" w:cs="Cambria"/>
          <w:sz w:val="20"/>
          <w:szCs w:val="20"/>
          <w:lang w:val="en-GB"/>
        </w:rPr>
        <w:t>● When using this product, please read the product manual carefully and operate in strict accordance with the steps in the product manual;</w:t>
      </w:r>
    </w:p>
    <w:p>
      <w:pPr>
        <w:pStyle w:val="7"/>
        <w:rPr>
          <w:rFonts w:hint="default" w:ascii="Cambria" w:hAnsi="Cambria" w:eastAsia="微软雅黑" w:cs="Cambria"/>
          <w:sz w:val="20"/>
          <w:szCs w:val="20"/>
          <w:lang w:val="en-GB"/>
        </w:rPr>
      </w:pPr>
      <w:r>
        <w:rPr>
          <w:rFonts w:hint="default" w:ascii="Cambria" w:hAnsi="Cambria" w:eastAsia="微软雅黑" w:cs="Cambria"/>
          <w:sz w:val="20"/>
          <w:szCs w:val="20"/>
          <w:lang w:val="en-GB"/>
        </w:rPr>
        <w:t>● If the product fault light is on or the screen indicates a fault, do not charge. Please refer to the solution in the product manual for troubleshooting or contact the equipment manufacturer for handling;</w:t>
      </w:r>
    </w:p>
    <w:p>
      <w:pPr>
        <w:pStyle w:val="7"/>
        <w:rPr>
          <w:rFonts w:hint="default" w:ascii="Cambria" w:hAnsi="Cambria" w:eastAsia="微软雅黑" w:cs="Cambria"/>
          <w:sz w:val="20"/>
          <w:szCs w:val="20"/>
          <w:lang w:val="en-GB"/>
        </w:rPr>
      </w:pPr>
      <w:r>
        <w:rPr>
          <w:rFonts w:hint="default" w:ascii="Cambria" w:hAnsi="Cambria" w:eastAsia="微软雅黑" w:cs="Cambria"/>
          <w:sz w:val="20"/>
          <w:szCs w:val="20"/>
          <w:lang w:val="en-GB"/>
        </w:rPr>
        <w:t>● Do not put flammable, explosive, combustible objects, chemicals and other dangerous goods near the charging pile;</w:t>
      </w:r>
    </w:p>
    <w:p>
      <w:pPr>
        <w:pStyle w:val="7"/>
        <w:rPr>
          <w:rFonts w:hint="default" w:ascii="Cambria" w:hAnsi="Cambria" w:eastAsia="微软雅黑" w:cs="Cambria"/>
          <w:sz w:val="20"/>
          <w:szCs w:val="20"/>
          <w:lang w:val="en-GB"/>
        </w:rPr>
      </w:pPr>
      <w:r>
        <w:rPr>
          <w:rFonts w:hint="default" w:ascii="Cambria" w:hAnsi="Cambria" w:eastAsia="微软雅黑" w:cs="Cambria"/>
          <w:sz w:val="20"/>
          <w:szCs w:val="20"/>
          <w:lang w:val="en-GB"/>
        </w:rPr>
        <w:t>● It is strictly prohibited to plug or unplug the charging gun during charging, and it is strictly prohibited to touch the inside of the charging plug to prevent electric shock;</w:t>
      </w:r>
    </w:p>
    <w:p>
      <w:pPr>
        <w:pStyle w:val="7"/>
        <w:rPr>
          <w:rFonts w:hint="default" w:ascii="Cambria" w:hAnsi="Cambria" w:eastAsia="微软雅黑" w:cs="Cambria"/>
          <w:sz w:val="20"/>
          <w:szCs w:val="20"/>
          <w:lang w:val="en-GB"/>
        </w:rPr>
      </w:pPr>
      <w:r>
        <w:rPr>
          <w:rFonts w:hint="default" w:ascii="Cambria" w:hAnsi="Cambria" w:eastAsia="微软雅黑" w:cs="Cambria"/>
          <w:sz w:val="20"/>
          <w:szCs w:val="20"/>
          <w:lang w:val="en-GB"/>
        </w:rPr>
        <w:t>● It is strictly forbidden to touch the charging plug or the charging socket of the electric vehicle. Keep the charging plug dry. Do not touch the charging plug with wet hands;</w:t>
      </w:r>
    </w:p>
    <w:p>
      <w:pPr>
        <w:pStyle w:val="7"/>
        <w:rPr>
          <w:rFonts w:hint="default" w:ascii="Cambria" w:hAnsi="Cambria" w:eastAsia="微软雅黑" w:cs="Cambria"/>
          <w:sz w:val="20"/>
          <w:szCs w:val="20"/>
          <w:lang w:val="en-GB"/>
        </w:rPr>
      </w:pPr>
      <w:r>
        <w:rPr>
          <w:rFonts w:hint="default" w:ascii="Cambria" w:hAnsi="Cambria" w:eastAsia="微软雅黑" w:cs="Cambria"/>
          <w:sz w:val="20"/>
          <w:szCs w:val="20"/>
          <w:lang w:val="en-GB"/>
        </w:rPr>
        <w:t>● Press the emergency stop button immediately in case of any abnormality during use;</w:t>
      </w:r>
    </w:p>
    <w:p>
      <w:pPr>
        <w:pStyle w:val="7"/>
        <w:rPr>
          <w:rFonts w:hint="default" w:ascii="Cambria" w:hAnsi="Cambria" w:eastAsia="微软雅黑" w:cs="Cambria"/>
          <w:sz w:val="20"/>
          <w:szCs w:val="20"/>
          <w:lang w:val="en-GB"/>
        </w:rPr>
      </w:pPr>
      <w:r>
        <w:rPr>
          <w:rFonts w:hint="default" w:ascii="Cambria" w:hAnsi="Cambria" w:eastAsia="微软雅黑" w:cs="Cambria"/>
          <w:sz w:val="20"/>
          <w:szCs w:val="20"/>
          <w:lang w:val="en-GB"/>
        </w:rPr>
        <w:t>● Do not attempt to disassemble, repair or modify the charging pile. Improper operation may cause damage, water leakage, electric leakage, etc;</w:t>
      </w:r>
    </w:p>
    <w:p>
      <w:pPr>
        <w:pStyle w:val="7"/>
        <w:rPr>
          <w:rFonts w:hint="default" w:ascii="Cambria" w:hAnsi="Cambria" w:eastAsia="微软雅黑" w:cs="Cambria"/>
          <w:sz w:val="20"/>
          <w:szCs w:val="20"/>
          <w:lang w:val="en-GB"/>
        </w:rPr>
      </w:pPr>
      <w:r>
        <w:rPr>
          <w:rFonts w:hint="default" w:ascii="Cambria" w:hAnsi="Cambria" w:eastAsia="微软雅黑" w:cs="Cambria"/>
          <w:sz w:val="20"/>
          <w:szCs w:val="20"/>
          <w:lang w:val="en-GB"/>
        </w:rPr>
        <w:t>● Please do not disassemble or repair the product without permission after it breaks down. Please contact professional after-sales personnel for handling;</w:t>
      </w:r>
    </w:p>
    <w:p>
      <w:pPr>
        <w:pStyle w:val="7"/>
        <w:rPr>
          <w:rFonts w:hint="default" w:ascii="Cambria" w:hAnsi="Cambria" w:eastAsia="微软雅黑" w:cs="Cambria"/>
          <w:sz w:val="20"/>
          <w:szCs w:val="20"/>
          <w:lang w:val="en-GB"/>
        </w:rPr>
      </w:pPr>
      <w:r>
        <w:rPr>
          <w:rFonts w:hint="default" w:ascii="Cambria" w:hAnsi="Cambria" w:eastAsia="微软雅黑" w:cs="Cambria"/>
          <w:sz w:val="20"/>
          <w:szCs w:val="20"/>
          <w:lang w:val="en-GB"/>
        </w:rPr>
        <w:t>● In case of rain and thunder, please charge carefully; If there is water at the bottom of the equipment or inside the charging plug head, it can be charged after the water is drained;</w:t>
      </w:r>
    </w:p>
    <w:p>
      <w:pPr>
        <w:pStyle w:val="7"/>
        <w:rPr>
          <w:rFonts w:hint="default" w:ascii="Cambria" w:hAnsi="Cambria" w:eastAsia="微软雅黑" w:cs="Cambria"/>
          <w:sz w:val="20"/>
          <w:szCs w:val="20"/>
          <w:lang w:val="en-GB"/>
        </w:rPr>
      </w:pPr>
      <w:r>
        <w:rPr>
          <w:rFonts w:hint="default" w:ascii="Cambria" w:hAnsi="Cambria" w:eastAsia="微软雅黑" w:cs="Cambria"/>
          <w:sz w:val="20"/>
          <w:szCs w:val="20"/>
          <w:lang w:val="en-GB"/>
        </w:rPr>
        <w:t>● Do not let children approach, touch or use the charging pile to avoid personal injury;</w:t>
      </w:r>
    </w:p>
    <w:p>
      <w:pPr>
        <w:pStyle w:val="7"/>
        <w:rPr>
          <w:rFonts w:hint="default" w:ascii="Cambria" w:hAnsi="Cambria" w:eastAsia="微软雅黑" w:cs="Cambria"/>
          <w:sz w:val="20"/>
          <w:szCs w:val="20"/>
          <w:lang w:val="en-GB"/>
        </w:rPr>
      </w:pPr>
      <w:r>
        <w:rPr>
          <w:rFonts w:hint="default" w:ascii="Cambria" w:hAnsi="Cambria" w:eastAsia="微软雅黑" w:cs="Cambria"/>
          <w:sz w:val="20"/>
          <w:szCs w:val="20"/>
          <w:lang w:val="en-GB"/>
        </w:rPr>
        <w:t>● Do not drive the vehicle during charging.</w:t>
      </w:r>
    </w:p>
    <w:p>
      <w:pPr>
        <w:pStyle w:val="2"/>
        <w:rPr>
          <w:rFonts w:hint="default" w:ascii="Cambria" w:hAnsi="Cambria" w:cs="Cambria"/>
        </w:rPr>
      </w:pPr>
      <w:r>
        <w:rPr>
          <w:rFonts w:hint="default" w:ascii="Cambria" w:hAnsi="Cambria" w:eastAsia="宋体" w:cs="Cambria"/>
          <w:lang w:val="en-US" w:eastAsia="zh-CN"/>
        </w:rPr>
        <w:t xml:space="preserve"> </w:t>
      </w:r>
      <w:bookmarkStart w:id="1" w:name="_Toc26743"/>
      <w:r>
        <w:rPr>
          <w:rFonts w:hint="default" w:ascii="Cambria" w:hAnsi="Cambria" w:cs="Cambria"/>
        </w:rPr>
        <w:t>Product Overview</w:t>
      </w:r>
      <w:bookmarkEnd w:id="1"/>
    </w:p>
    <w:p>
      <w:pPr>
        <w:pStyle w:val="3"/>
        <w:numPr>
          <w:ilvl w:val="1"/>
          <w:numId w:val="3"/>
        </w:numPr>
        <w:rPr>
          <w:rFonts w:hint="default" w:ascii="Cambria" w:hAnsi="Cambria" w:cs="Cambria"/>
        </w:rPr>
      </w:pPr>
      <w:bookmarkStart w:id="2" w:name="_Toc6482"/>
      <w:r>
        <w:rPr>
          <w:rFonts w:hint="default" w:ascii="Cambria" w:hAnsi="Cambria" w:cs="Cambria"/>
        </w:rPr>
        <w:t>Product introduction</w:t>
      </w:r>
      <w:bookmarkEnd w:id="2"/>
    </w:p>
    <w:p>
      <w:pPr>
        <w:rPr>
          <w:rFonts w:hint="default" w:ascii="Cambria" w:hAnsi="Cambria" w:cs="Cambria"/>
          <w:sz w:val="20"/>
          <w:szCs w:val="20"/>
          <w:lang w:val="en-GB"/>
        </w:rPr>
      </w:pPr>
      <w:r>
        <w:rPr>
          <w:rFonts w:hint="default" w:ascii="Cambria" w:hAnsi="Cambria" w:cs="Cambria"/>
          <w:sz w:val="20"/>
          <w:szCs w:val="20"/>
          <w:lang w:val="en-GB"/>
        </w:rPr>
        <w:t>The integrated DC charging pile adopts the floor mounted design, with simple and generous appearance, stable frame design and complete protection functions; Applicable to bus charging stations, residential areas, industrial parks, high-speed service areas, parking lots and other types of charging places; The rated power of the whole equipment can be flexibly configured, and the output power can be automatically adjusted with the load. It is efficient charging equipment that provides power supply for new energy vehicles with DC charging ports meeting European standards.</w:t>
      </w:r>
    </w:p>
    <w:p>
      <w:pPr>
        <w:rPr>
          <w:rFonts w:hint="default" w:ascii="Cambria" w:hAnsi="Cambria" w:cs="Cambria"/>
          <w:lang w:val="en-GB"/>
        </w:rPr>
      </w:pPr>
    </w:p>
    <w:p>
      <w:pPr>
        <w:rPr>
          <w:rFonts w:hint="default" w:ascii="Cambria" w:hAnsi="Cambria" w:cs="Cambria"/>
          <w:lang w:val="en-GB"/>
        </w:rPr>
      </w:pPr>
    </w:p>
    <w:p>
      <w:pPr>
        <w:rPr>
          <w:rFonts w:hint="default" w:ascii="Cambria" w:hAnsi="Cambria" w:cs="Cambria"/>
          <w:lang w:val="en-GB"/>
        </w:rPr>
      </w:pPr>
    </w:p>
    <w:p>
      <w:pPr>
        <w:pStyle w:val="3"/>
        <w:numPr>
          <w:ilvl w:val="1"/>
          <w:numId w:val="3"/>
        </w:numPr>
        <w:rPr>
          <w:rFonts w:hint="default" w:ascii="Cambria" w:hAnsi="Cambria" w:cs="Cambria"/>
        </w:rPr>
      </w:pPr>
      <w:bookmarkStart w:id="3" w:name="_Toc26990"/>
      <w:r>
        <w:rPr>
          <w:rFonts w:hint="default" w:ascii="Cambria" w:hAnsi="Cambria" w:cs="Cambria"/>
        </w:rPr>
        <w:t>Packing list</w:t>
      </w:r>
      <w:bookmarkEnd w:id="3"/>
    </w:p>
    <w:tbl>
      <w:tblPr>
        <w:tblStyle w:val="26"/>
        <w:tblW w:w="84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1"/>
        <w:gridCol w:w="4667"/>
        <w:gridCol w:w="1134"/>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21" w:type="dxa"/>
            <w:tcBorders>
              <w:top w:val="single" w:color="E1BC64" w:sz="8" w:space="0"/>
              <w:left w:val="single" w:color="E1BC64" w:sz="8" w:space="0"/>
              <w:bottom w:val="single" w:color="E1BC64" w:sz="8" w:space="0"/>
              <w:right w:val="single" w:color="E1BC64" w:sz="8" w:space="0"/>
            </w:tcBorders>
            <w:shd w:val="clear" w:color="auto" w:fill="F5E6C6"/>
          </w:tcPr>
          <w:p>
            <w:pPr>
              <w:pStyle w:val="7"/>
              <w:bidi w:val="0"/>
              <w:rPr>
                <w:rFonts w:hint="default" w:ascii="Cambria" w:hAnsi="Cambria" w:eastAsia="宋体" w:cs="Cambria"/>
                <w:color w:val="000000"/>
                <w:sz w:val="20"/>
                <w:szCs w:val="20"/>
                <w:lang w:val="en-US" w:eastAsia="zh-CN"/>
              </w:rPr>
            </w:pPr>
            <w:r>
              <w:rPr>
                <w:rFonts w:hint="default" w:ascii="Cambria" w:hAnsi="Cambria" w:cs="Cambria"/>
                <w:color w:val="000000"/>
                <w:sz w:val="20"/>
                <w:szCs w:val="20"/>
              </w:rPr>
              <w:t>Num</w:t>
            </w:r>
            <w:r>
              <w:rPr>
                <w:rFonts w:hint="default" w:ascii="Cambria" w:hAnsi="Cambria" w:eastAsia="宋体" w:cs="Cambria"/>
                <w:color w:val="000000"/>
                <w:sz w:val="20"/>
                <w:szCs w:val="20"/>
                <w:lang w:val="en-US" w:eastAsia="zh-CN"/>
              </w:rPr>
              <w:t>ber</w:t>
            </w:r>
          </w:p>
        </w:tc>
        <w:tc>
          <w:tcPr>
            <w:tcW w:w="4667" w:type="dxa"/>
            <w:tcBorders>
              <w:top w:val="single" w:color="E1BC64" w:sz="8" w:space="0"/>
              <w:left w:val="single" w:color="E1BC64" w:sz="8" w:space="0"/>
              <w:bottom w:val="single" w:color="E1BC64" w:sz="8" w:space="0"/>
              <w:right w:val="single" w:color="E1BC64" w:sz="8" w:space="0"/>
            </w:tcBorders>
            <w:shd w:val="clear" w:color="auto" w:fill="F5E6C6"/>
          </w:tcPr>
          <w:p>
            <w:pPr>
              <w:pStyle w:val="7"/>
              <w:bidi w:val="0"/>
              <w:rPr>
                <w:rFonts w:hint="default" w:ascii="Cambria" w:hAnsi="Cambria" w:cs="Cambria"/>
                <w:color w:val="000000"/>
                <w:sz w:val="20"/>
                <w:szCs w:val="20"/>
              </w:rPr>
            </w:pPr>
            <w:r>
              <w:rPr>
                <w:rFonts w:hint="default" w:ascii="Cambria" w:hAnsi="Cambria" w:cs="Cambria"/>
                <w:color w:val="000000"/>
                <w:sz w:val="20"/>
                <w:szCs w:val="20"/>
              </w:rPr>
              <w:t>Name</w:t>
            </w:r>
          </w:p>
        </w:tc>
        <w:tc>
          <w:tcPr>
            <w:tcW w:w="1134" w:type="dxa"/>
            <w:tcBorders>
              <w:top w:val="single" w:color="E1BC64" w:sz="8" w:space="0"/>
              <w:left w:val="single" w:color="E1BC64" w:sz="8" w:space="0"/>
              <w:bottom w:val="single" w:color="E1BC64" w:sz="8" w:space="0"/>
              <w:right w:val="single" w:color="E1BC64" w:sz="8" w:space="0"/>
            </w:tcBorders>
            <w:shd w:val="clear" w:color="auto" w:fill="F5E6C6"/>
          </w:tcPr>
          <w:p>
            <w:pPr>
              <w:pStyle w:val="7"/>
              <w:bidi w:val="0"/>
              <w:rPr>
                <w:rFonts w:hint="default" w:ascii="Cambria" w:hAnsi="Cambria" w:cs="Cambria"/>
                <w:color w:val="000000"/>
                <w:sz w:val="20"/>
                <w:szCs w:val="20"/>
              </w:rPr>
            </w:pPr>
            <w:r>
              <w:rPr>
                <w:rFonts w:hint="default" w:ascii="Cambria" w:hAnsi="Cambria" w:cs="Cambria"/>
                <w:color w:val="000000"/>
                <w:sz w:val="20"/>
                <w:szCs w:val="20"/>
              </w:rPr>
              <w:t>Quantity</w:t>
            </w:r>
          </w:p>
        </w:tc>
        <w:tc>
          <w:tcPr>
            <w:tcW w:w="1843" w:type="dxa"/>
            <w:tcBorders>
              <w:top w:val="single" w:color="E1BC64" w:sz="8" w:space="0"/>
              <w:left w:val="single" w:color="E1BC64" w:sz="8" w:space="0"/>
              <w:bottom w:val="single" w:color="E1BC64" w:sz="8" w:space="0"/>
              <w:right w:val="single" w:color="E1BC64" w:sz="8" w:space="0"/>
            </w:tcBorders>
            <w:shd w:val="clear" w:color="auto" w:fill="F5E6C6"/>
          </w:tcPr>
          <w:p>
            <w:pPr>
              <w:pStyle w:val="7"/>
              <w:bidi w:val="0"/>
              <w:rPr>
                <w:rFonts w:hint="default" w:ascii="Cambria" w:hAnsi="Cambria" w:cs="Cambria"/>
                <w:color w:val="000000"/>
                <w:sz w:val="20"/>
                <w:szCs w:val="20"/>
              </w:rPr>
            </w:pPr>
            <w:r>
              <w:rPr>
                <w:rFonts w:hint="default" w:ascii="Cambria" w:hAnsi="Cambria" w:cs="Cambria"/>
                <w:color w:val="000000"/>
                <w:sz w:val="20"/>
                <w:szCs w:val="20"/>
              </w:rPr>
              <w:t>Remark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1"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rPr>
            </w:pPr>
            <w:r>
              <w:rPr>
                <w:rFonts w:hint="default" w:ascii="Cambria" w:hAnsi="Cambria" w:cs="Cambria"/>
                <w:color w:val="000000"/>
                <w:sz w:val="20"/>
                <w:szCs w:val="20"/>
              </w:rPr>
              <w:t>1</w:t>
            </w:r>
          </w:p>
        </w:tc>
        <w:tc>
          <w:tcPr>
            <w:tcW w:w="4667"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lang w:val="en-GB"/>
              </w:rPr>
            </w:pPr>
            <w:r>
              <w:rPr>
                <w:rFonts w:hint="default" w:ascii="Cambria" w:hAnsi="Cambria" w:eastAsia="宋体" w:cs="Cambria"/>
                <w:color w:val="000000"/>
                <w:sz w:val="20"/>
                <w:szCs w:val="20"/>
                <w:lang w:val="en-US" w:eastAsia="zh-CN"/>
              </w:rPr>
              <w:t>B</w:t>
            </w:r>
            <w:r>
              <w:rPr>
                <w:rFonts w:hint="default" w:ascii="Cambria" w:hAnsi="Cambria" w:cs="Cambria"/>
                <w:color w:val="000000"/>
                <w:sz w:val="20"/>
                <w:szCs w:val="20"/>
                <w:lang w:val="en-GB"/>
              </w:rPr>
              <w:t>attery charger</w:t>
            </w:r>
          </w:p>
        </w:tc>
        <w:tc>
          <w:tcPr>
            <w:tcW w:w="1134"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jc w:val="center"/>
              <w:rPr>
                <w:rFonts w:hint="default" w:ascii="Cambria" w:hAnsi="Cambria" w:cs="Cambria"/>
                <w:color w:val="000000"/>
                <w:sz w:val="20"/>
                <w:szCs w:val="20"/>
              </w:rPr>
            </w:pPr>
            <w:r>
              <w:rPr>
                <w:rFonts w:hint="default" w:ascii="Cambria" w:hAnsi="Cambria" w:cs="Cambria"/>
                <w:color w:val="000000"/>
                <w:sz w:val="20"/>
                <w:szCs w:val="20"/>
              </w:rPr>
              <w:t>1</w:t>
            </w:r>
          </w:p>
        </w:tc>
        <w:tc>
          <w:tcPr>
            <w:tcW w:w="1843"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1"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rPr>
            </w:pPr>
            <w:r>
              <w:rPr>
                <w:rFonts w:hint="default" w:ascii="Cambria" w:hAnsi="Cambria" w:cs="Cambria"/>
                <w:color w:val="000000"/>
                <w:sz w:val="20"/>
                <w:szCs w:val="20"/>
              </w:rPr>
              <w:t>2</w:t>
            </w:r>
          </w:p>
        </w:tc>
        <w:tc>
          <w:tcPr>
            <w:tcW w:w="4667"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eastAsia="宋体" w:cs="Cambria"/>
                <w:color w:val="000000"/>
                <w:sz w:val="20"/>
                <w:szCs w:val="20"/>
                <w:lang w:val="en-US" w:eastAsia="zh-CN"/>
              </w:rPr>
            </w:pPr>
            <w:r>
              <w:rPr>
                <w:rFonts w:hint="default" w:ascii="Cambria" w:hAnsi="Cambria" w:eastAsia="宋体" w:cs="Cambria"/>
                <w:color w:val="000000"/>
                <w:sz w:val="20"/>
                <w:szCs w:val="20"/>
                <w:lang w:val="en-US" w:eastAsia="zh-CN"/>
              </w:rPr>
              <w:t>User Manual</w:t>
            </w:r>
          </w:p>
        </w:tc>
        <w:tc>
          <w:tcPr>
            <w:tcW w:w="1134"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jc w:val="center"/>
              <w:rPr>
                <w:rFonts w:hint="default" w:ascii="Cambria" w:hAnsi="Cambria" w:cs="Cambria"/>
                <w:color w:val="000000"/>
                <w:sz w:val="20"/>
                <w:szCs w:val="20"/>
              </w:rPr>
            </w:pPr>
            <w:r>
              <w:rPr>
                <w:rFonts w:hint="default" w:ascii="Cambria" w:hAnsi="Cambria" w:cs="Cambria"/>
                <w:color w:val="000000"/>
                <w:sz w:val="20"/>
                <w:szCs w:val="20"/>
              </w:rPr>
              <w:t>1</w:t>
            </w:r>
          </w:p>
        </w:tc>
        <w:tc>
          <w:tcPr>
            <w:tcW w:w="1843"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1"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rPr>
            </w:pPr>
            <w:r>
              <w:rPr>
                <w:rFonts w:hint="default" w:ascii="Cambria" w:hAnsi="Cambria" w:cs="Cambria"/>
                <w:color w:val="000000"/>
                <w:sz w:val="20"/>
                <w:szCs w:val="20"/>
              </w:rPr>
              <w:t>3</w:t>
            </w:r>
          </w:p>
        </w:tc>
        <w:tc>
          <w:tcPr>
            <w:tcW w:w="4667"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lang w:val="en-US" w:eastAsia="zh-CN"/>
              </w:rPr>
            </w:pPr>
            <w:r>
              <w:rPr>
                <w:rFonts w:hint="default" w:ascii="Cambria" w:hAnsi="Cambria" w:cs="Cambria"/>
                <w:color w:val="000000"/>
                <w:sz w:val="20"/>
                <w:szCs w:val="20"/>
                <w:lang w:val="en-US" w:eastAsia="zh-CN"/>
              </w:rPr>
              <w:t>Test Report</w:t>
            </w:r>
          </w:p>
        </w:tc>
        <w:tc>
          <w:tcPr>
            <w:tcW w:w="1134"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jc w:val="center"/>
              <w:rPr>
                <w:rFonts w:hint="default" w:ascii="Cambria" w:hAnsi="Cambria" w:cs="Cambria"/>
                <w:color w:val="000000"/>
                <w:sz w:val="20"/>
                <w:szCs w:val="20"/>
              </w:rPr>
            </w:pPr>
            <w:r>
              <w:rPr>
                <w:rFonts w:hint="default" w:ascii="Cambria" w:hAnsi="Cambria" w:cs="Cambria"/>
                <w:color w:val="000000"/>
                <w:sz w:val="20"/>
                <w:szCs w:val="20"/>
              </w:rPr>
              <w:t>1</w:t>
            </w:r>
          </w:p>
        </w:tc>
        <w:tc>
          <w:tcPr>
            <w:tcW w:w="1843"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03" w:hRule="atLeast"/>
        </w:trPr>
        <w:tc>
          <w:tcPr>
            <w:tcW w:w="821"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rPr>
            </w:pPr>
            <w:r>
              <w:rPr>
                <w:rFonts w:hint="default" w:ascii="Cambria" w:hAnsi="Cambria" w:cs="Cambria"/>
                <w:color w:val="000000"/>
                <w:sz w:val="20"/>
                <w:szCs w:val="20"/>
              </w:rPr>
              <w:t>4</w:t>
            </w:r>
          </w:p>
        </w:tc>
        <w:tc>
          <w:tcPr>
            <w:tcW w:w="4667"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lang w:val="en-GB"/>
              </w:rPr>
            </w:pPr>
            <w:r>
              <w:rPr>
                <w:rFonts w:hint="default" w:ascii="Cambria" w:hAnsi="Cambria" w:cs="Cambria"/>
                <w:color w:val="000000"/>
                <w:sz w:val="20"/>
                <w:szCs w:val="20"/>
                <w:lang w:val="en-GB"/>
              </w:rPr>
              <w:t>Certificate of conformity</w:t>
            </w:r>
          </w:p>
        </w:tc>
        <w:tc>
          <w:tcPr>
            <w:tcW w:w="1134"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jc w:val="center"/>
              <w:rPr>
                <w:rFonts w:hint="default" w:ascii="Cambria" w:hAnsi="Cambria" w:cs="Cambria"/>
                <w:color w:val="000000"/>
                <w:sz w:val="20"/>
                <w:szCs w:val="20"/>
              </w:rPr>
            </w:pPr>
            <w:r>
              <w:rPr>
                <w:rFonts w:hint="default" w:ascii="Cambria" w:hAnsi="Cambria" w:cs="Cambria"/>
                <w:color w:val="000000"/>
                <w:sz w:val="20"/>
                <w:szCs w:val="20"/>
              </w:rPr>
              <w:t>1</w:t>
            </w:r>
          </w:p>
        </w:tc>
        <w:tc>
          <w:tcPr>
            <w:tcW w:w="1843"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lang w:val="en-G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1"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rPr>
            </w:pPr>
            <w:r>
              <w:rPr>
                <w:rFonts w:hint="default" w:ascii="Cambria" w:hAnsi="Cambria" w:cs="Cambria"/>
                <w:color w:val="000000"/>
                <w:sz w:val="20"/>
                <w:szCs w:val="20"/>
              </w:rPr>
              <w:t>5</w:t>
            </w:r>
          </w:p>
        </w:tc>
        <w:tc>
          <w:tcPr>
            <w:tcW w:w="4667"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lang w:val="en-US" w:eastAsia="zh-CN"/>
              </w:rPr>
            </w:pPr>
            <w:r>
              <w:rPr>
                <w:rFonts w:hint="default" w:ascii="Cambria" w:hAnsi="Cambria" w:cs="Cambria"/>
                <w:color w:val="000000"/>
                <w:sz w:val="20"/>
                <w:szCs w:val="20"/>
                <w:lang w:val="en-US" w:eastAsia="zh-CN"/>
              </w:rPr>
              <w:t>RFID Charging Card</w:t>
            </w:r>
          </w:p>
        </w:tc>
        <w:tc>
          <w:tcPr>
            <w:tcW w:w="1134"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jc w:val="center"/>
              <w:rPr>
                <w:rFonts w:hint="default" w:ascii="Cambria" w:hAnsi="Cambria" w:cs="Cambria"/>
                <w:color w:val="000000"/>
                <w:sz w:val="20"/>
                <w:szCs w:val="20"/>
                <w:lang w:eastAsia="zh-CN"/>
              </w:rPr>
            </w:pPr>
            <w:r>
              <w:rPr>
                <w:rFonts w:hint="default" w:ascii="Cambria" w:hAnsi="Cambria" w:cs="Cambria"/>
                <w:color w:val="000000"/>
                <w:sz w:val="20"/>
                <w:szCs w:val="20"/>
                <w:lang w:val="en-US" w:eastAsia="zh-CN"/>
              </w:rPr>
              <w:t>3</w:t>
            </w:r>
          </w:p>
        </w:tc>
        <w:tc>
          <w:tcPr>
            <w:tcW w:w="1843"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21"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rPr>
            </w:pPr>
            <w:r>
              <w:rPr>
                <w:rFonts w:hint="default" w:ascii="Cambria" w:hAnsi="Cambria" w:cs="Cambria"/>
                <w:color w:val="000000"/>
                <w:sz w:val="20"/>
                <w:szCs w:val="20"/>
              </w:rPr>
              <w:t>6</w:t>
            </w:r>
          </w:p>
        </w:tc>
        <w:tc>
          <w:tcPr>
            <w:tcW w:w="4667"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lang w:val="en-GB"/>
              </w:rPr>
            </w:pPr>
            <w:r>
              <w:rPr>
                <w:rFonts w:hint="default" w:ascii="Cambria" w:hAnsi="Cambria" w:cs="Cambria"/>
                <w:color w:val="000000"/>
                <w:sz w:val="20"/>
                <w:szCs w:val="20"/>
                <w:lang w:val="en-GB"/>
              </w:rPr>
              <w:t>Inner explosive expansion bolt at outer hexagon</w:t>
            </w:r>
          </w:p>
          <w:p>
            <w:pPr>
              <w:pStyle w:val="7"/>
              <w:bidi w:val="0"/>
              <w:rPr>
                <w:rFonts w:hint="default" w:ascii="Cambria" w:hAnsi="Cambria" w:cs="Cambria"/>
                <w:color w:val="000000"/>
                <w:sz w:val="20"/>
                <w:szCs w:val="20"/>
                <w:lang w:val="en-GB"/>
              </w:rPr>
            </w:pPr>
            <w:r>
              <w:rPr>
                <w:rFonts w:hint="default" w:ascii="Cambria" w:hAnsi="Cambria" w:cs="Cambria"/>
                <w:color w:val="000000"/>
                <w:sz w:val="20"/>
                <w:szCs w:val="20"/>
                <w:lang w:val="en-GB"/>
              </w:rPr>
              <w:t>M</w:t>
            </w:r>
            <w:r>
              <w:rPr>
                <w:rFonts w:hint="eastAsia" w:ascii="Cambria" w:hAnsi="Cambria" w:eastAsia="宋体" w:cs="Cambria"/>
                <w:color w:val="000000"/>
                <w:sz w:val="20"/>
                <w:szCs w:val="20"/>
                <w:lang w:val="en-US" w:eastAsia="zh-CN"/>
              </w:rPr>
              <w:t>10</w:t>
            </w:r>
            <w:r>
              <w:rPr>
                <w:rFonts w:hint="default" w:ascii="Cambria" w:hAnsi="Cambria" w:cs="Cambria"/>
                <w:color w:val="000000"/>
                <w:sz w:val="20"/>
                <w:szCs w:val="20"/>
                <w:lang w:val="en-GB"/>
              </w:rPr>
              <w:t>*</w:t>
            </w:r>
            <w:r>
              <w:rPr>
                <w:rFonts w:hint="default" w:ascii="Cambria" w:hAnsi="Cambria" w:cs="Cambria"/>
                <w:color w:val="000000"/>
                <w:sz w:val="20"/>
                <w:szCs w:val="20"/>
                <w:lang w:val="en-US" w:eastAsia="zh-CN"/>
              </w:rPr>
              <w:t>70</w:t>
            </w:r>
            <w:r>
              <w:rPr>
                <w:rFonts w:hint="default" w:ascii="Cambria" w:hAnsi="Cambria" w:cs="Cambria"/>
                <w:color w:val="000000"/>
                <w:sz w:val="20"/>
                <w:szCs w:val="20"/>
                <w:lang w:val="en-GB"/>
              </w:rPr>
              <w:t>/GB 5783-86</w:t>
            </w:r>
            <w:r>
              <w:rPr>
                <w:rFonts w:hint="default" w:ascii="Cambria" w:hAnsi="Cambria" w:eastAsia="宋体" w:cs="Cambria"/>
                <w:color w:val="000000"/>
                <w:sz w:val="20"/>
                <w:szCs w:val="20"/>
                <w:lang w:val="en-US" w:eastAsia="zh-CN"/>
              </w:rPr>
              <w:t xml:space="preserve">, </w:t>
            </w:r>
            <w:r>
              <w:rPr>
                <w:rFonts w:hint="default" w:ascii="Cambria" w:hAnsi="Cambria" w:cs="Cambria"/>
                <w:color w:val="000000"/>
                <w:sz w:val="20"/>
                <w:szCs w:val="20"/>
                <w:lang w:val="en-GB"/>
              </w:rPr>
              <w:t>304 stainless steel</w:t>
            </w:r>
          </w:p>
        </w:tc>
        <w:tc>
          <w:tcPr>
            <w:tcW w:w="1134"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jc w:val="center"/>
              <w:rPr>
                <w:rFonts w:hint="eastAsia" w:ascii="Cambria" w:hAnsi="Cambria" w:eastAsia="宋体" w:cs="Cambria"/>
                <w:color w:val="000000"/>
                <w:sz w:val="20"/>
                <w:szCs w:val="20"/>
                <w:lang w:val="en-US" w:eastAsia="zh-CN"/>
              </w:rPr>
            </w:pPr>
            <w:r>
              <w:rPr>
                <w:rFonts w:hint="eastAsia" w:ascii="Cambria" w:hAnsi="Cambria" w:eastAsia="宋体" w:cs="Cambria"/>
                <w:color w:val="000000"/>
                <w:sz w:val="20"/>
                <w:szCs w:val="20"/>
                <w:lang w:val="en-US" w:eastAsia="zh-CN"/>
              </w:rPr>
              <w:t>4</w:t>
            </w:r>
          </w:p>
        </w:tc>
        <w:tc>
          <w:tcPr>
            <w:tcW w:w="1843" w:type="dxa"/>
            <w:tcBorders>
              <w:top w:val="single" w:color="E1BC64" w:sz="8" w:space="0"/>
              <w:left w:val="single" w:color="E1BC64" w:sz="8" w:space="0"/>
              <w:bottom w:val="single" w:color="E1BC64" w:sz="8" w:space="0"/>
              <w:right w:val="single" w:color="E1BC64" w:sz="8" w:space="0"/>
            </w:tcBorders>
            <w:shd w:val="clear" w:color="auto" w:fill="FEFEFE"/>
          </w:tcPr>
          <w:p>
            <w:pPr>
              <w:pStyle w:val="7"/>
              <w:bidi w:val="0"/>
              <w:rPr>
                <w:rFonts w:hint="default" w:ascii="Cambria" w:hAnsi="Cambria" w:cs="Cambria"/>
                <w:color w:val="000000"/>
                <w:sz w:val="20"/>
                <w:szCs w:val="20"/>
              </w:rPr>
            </w:pPr>
          </w:p>
        </w:tc>
      </w:tr>
    </w:tbl>
    <w:p>
      <w:pPr>
        <w:pStyle w:val="3"/>
        <w:numPr>
          <w:ilvl w:val="1"/>
          <w:numId w:val="3"/>
        </w:numPr>
        <w:rPr>
          <w:rFonts w:hint="default" w:ascii="Cambria" w:hAnsi="Cambria" w:cs="Cambria"/>
        </w:rPr>
      </w:pPr>
      <w:bookmarkStart w:id="4" w:name="_Toc319"/>
      <w:r>
        <w:rPr>
          <w:rFonts w:hint="default" w:ascii="Cambria" w:hAnsi="Cambria" w:cs="Cambria"/>
        </w:rPr>
        <w:t>Product characteristics</w:t>
      </w:r>
      <w:bookmarkEnd w:id="4"/>
    </w:p>
    <w:p>
      <w:pPr>
        <w:pStyle w:val="5"/>
        <w:numPr>
          <w:ilvl w:val="1"/>
          <w:numId w:val="4"/>
        </w:numPr>
        <w:spacing w:before="291"/>
        <w:outlineLvl w:val="2"/>
        <w:rPr>
          <w:rFonts w:hint="default" w:ascii="Cambria" w:hAnsi="Cambria" w:cs="Cambria"/>
          <w:sz w:val="20"/>
          <w:szCs w:val="20"/>
          <w:lang w:val="en-GB"/>
        </w:rPr>
      </w:pPr>
      <w:bookmarkStart w:id="5" w:name="_TOC_250030"/>
      <w:bookmarkEnd w:id="5"/>
      <w:bookmarkStart w:id="6" w:name="_Toc20686"/>
      <w:r>
        <w:rPr>
          <w:rFonts w:hint="default" w:ascii="Cambria" w:hAnsi="Cambria" w:cs="Cambria"/>
          <w:sz w:val="20"/>
          <w:szCs w:val="20"/>
        </w:rPr>
        <w:t>Main Function</w:t>
      </w:r>
      <w:r>
        <w:rPr>
          <w:rFonts w:hint="default" w:ascii="Cambria" w:hAnsi="Cambria" w:cs="Cambria"/>
          <w:sz w:val="20"/>
          <w:szCs w:val="20"/>
          <w:lang w:val="en-GB"/>
        </w:rPr>
        <w:t>s</w:t>
      </w:r>
      <w:bookmarkEnd w:id="6"/>
    </w:p>
    <w:p>
      <w:pPr>
        <w:numPr>
          <w:ilvl w:val="0"/>
          <w:numId w:val="5"/>
        </w:numPr>
        <w:ind w:left="420" w:leftChars="0" w:hanging="420" w:firstLineChars="0"/>
        <w:rPr>
          <w:rFonts w:hint="default" w:ascii="Cambria" w:hAnsi="Cambria" w:cs="Cambria"/>
          <w:sz w:val="20"/>
          <w:szCs w:val="20"/>
          <w:lang w:val="en-GB"/>
        </w:rPr>
      </w:pPr>
      <w:bookmarkStart w:id="7" w:name="_TOC_250029"/>
      <w:bookmarkEnd w:id="7"/>
      <w:r>
        <w:rPr>
          <w:rFonts w:hint="default" w:ascii="Cambria" w:hAnsi="Cambria" w:cs="Cambria"/>
          <w:b/>
          <w:bCs/>
          <w:sz w:val="20"/>
          <w:szCs w:val="20"/>
          <w:lang w:val="en-GB"/>
        </w:rPr>
        <w:t xml:space="preserve">High Power Output: </w:t>
      </w:r>
      <w:r>
        <w:rPr>
          <w:rFonts w:hint="default" w:ascii="Cambria" w:hAnsi="Cambria" w:cs="Cambria"/>
          <w:sz w:val="20"/>
          <w:szCs w:val="20"/>
          <w:lang w:val="en-GB"/>
        </w:rPr>
        <w:t>With a power output of 120KW, it can quickly charge electric vehicles, significantly reducing charging time and improving efficiency.</w:t>
      </w:r>
    </w:p>
    <w:p>
      <w:pPr>
        <w:numPr>
          <w:ilvl w:val="0"/>
          <w:numId w:val="5"/>
        </w:numPr>
        <w:ind w:left="420" w:leftChars="0" w:hanging="420" w:firstLineChars="0"/>
        <w:rPr>
          <w:rFonts w:hint="default" w:ascii="Cambria" w:hAnsi="Cambria" w:cs="Cambria"/>
          <w:sz w:val="20"/>
          <w:szCs w:val="20"/>
          <w:lang w:val="en-GB"/>
        </w:rPr>
      </w:pPr>
      <w:r>
        <w:rPr>
          <w:rFonts w:hint="default" w:ascii="Cambria" w:hAnsi="Cambria" w:cs="Cambria"/>
          <w:b/>
          <w:bCs/>
          <w:sz w:val="20"/>
          <w:szCs w:val="20"/>
          <w:lang w:val="en-GB"/>
        </w:rPr>
        <w:t>Dual-Gun Design:</w:t>
      </w:r>
      <w:r>
        <w:rPr>
          <w:rFonts w:hint="default" w:ascii="Cambria" w:hAnsi="Cambria" w:cs="Cambria"/>
          <w:sz w:val="20"/>
          <w:szCs w:val="20"/>
          <w:lang w:val="en-GB"/>
        </w:rPr>
        <w:t xml:space="preserve"> Allows simultaneous charging of two electric vehicles, increasing the utilization of the charging station and meeting the demand for multiple vehicle charging.</w:t>
      </w:r>
    </w:p>
    <w:p>
      <w:pPr>
        <w:numPr>
          <w:ilvl w:val="0"/>
          <w:numId w:val="5"/>
        </w:numPr>
        <w:ind w:left="420" w:leftChars="0" w:hanging="420" w:firstLineChars="0"/>
        <w:rPr>
          <w:rFonts w:hint="default" w:ascii="Cambria" w:hAnsi="Cambria" w:cs="Cambria"/>
          <w:sz w:val="20"/>
          <w:szCs w:val="20"/>
          <w:lang w:val="en-GB"/>
        </w:rPr>
      </w:pPr>
      <w:r>
        <w:rPr>
          <w:rFonts w:hint="default" w:ascii="Cambria" w:hAnsi="Cambria" w:cs="Cambria"/>
          <w:b/>
          <w:bCs/>
          <w:sz w:val="20"/>
          <w:szCs w:val="20"/>
          <w:lang w:val="en-GB"/>
        </w:rPr>
        <w:t>DC Charging:</w:t>
      </w:r>
      <w:r>
        <w:rPr>
          <w:rFonts w:hint="default" w:ascii="Cambria" w:hAnsi="Cambria" w:cs="Cambria"/>
          <w:sz w:val="20"/>
          <w:szCs w:val="20"/>
          <w:lang w:val="en-GB"/>
        </w:rPr>
        <w:t xml:space="preserve"> Adopts DC charging method, enabling faster energy transfer to the vehicle's battery, reducing waiting time.</w:t>
      </w:r>
    </w:p>
    <w:p>
      <w:pPr>
        <w:numPr>
          <w:ilvl w:val="0"/>
          <w:numId w:val="5"/>
        </w:numPr>
        <w:ind w:left="420" w:leftChars="0" w:hanging="420" w:firstLineChars="0"/>
        <w:rPr>
          <w:rFonts w:hint="default" w:ascii="Cambria" w:hAnsi="Cambria" w:cs="Cambria"/>
          <w:sz w:val="20"/>
          <w:szCs w:val="20"/>
          <w:lang w:val="en-GB"/>
        </w:rPr>
      </w:pPr>
      <w:r>
        <w:rPr>
          <w:rFonts w:hint="default" w:ascii="Cambria" w:hAnsi="Cambria" w:eastAsia="宋体" w:cs="Cambria"/>
          <w:b/>
          <w:bCs/>
          <w:sz w:val="20"/>
          <w:szCs w:val="20"/>
          <w:lang w:val="en-GB"/>
        </w:rPr>
        <w:t xml:space="preserve">High Stability: </w:t>
      </w:r>
      <w:r>
        <w:rPr>
          <w:rFonts w:hint="default" w:ascii="Cambria" w:hAnsi="Cambria" w:cs="Cambria"/>
          <w:sz w:val="20"/>
          <w:szCs w:val="20"/>
          <w:lang w:val="en-GB"/>
        </w:rPr>
        <w:t>Utilizes advanced technology and reliable components to ensure stable charging and reduce the likelihood of malfunctions.</w:t>
      </w:r>
    </w:p>
    <w:p>
      <w:pPr>
        <w:numPr>
          <w:ilvl w:val="0"/>
          <w:numId w:val="5"/>
        </w:numPr>
        <w:ind w:left="420" w:leftChars="0" w:hanging="420" w:firstLineChars="0"/>
        <w:rPr>
          <w:rFonts w:hint="default" w:ascii="Cambria" w:hAnsi="Cambria" w:cs="Cambria"/>
          <w:sz w:val="20"/>
          <w:szCs w:val="20"/>
          <w:lang w:val="en-GB"/>
        </w:rPr>
      </w:pPr>
      <w:r>
        <w:rPr>
          <w:rFonts w:hint="default" w:ascii="Cambria" w:hAnsi="Cambria" w:eastAsia="宋体" w:cs="Cambria"/>
          <w:b/>
          <w:bCs/>
          <w:sz w:val="20"/>
          <w:szCs w:val="20"/>
          <w:lang w:val="en-GB"/>
        </w:rPr>
        <w:t>Intelligent Control:</w:t>
      </w:r>
      <w:r>
        <w:rPr>
          <w:rFonts w:hint="default" w:ascii="Cambria" w:hAnsi="Cambria" w:cs="Cambria"/>
          <w:sz w:val="20"/>
          <w:szCs w:val="20"/>
          <w:lang w:val="en-GB"/>
        </w:rPr>
        <w:t xml:space="preserve"> Equipped with an intelligent charging management system that automatically adjusts the charging current and voltage based on the vehicle's battery status and needs, protecting battery life.</w:t>
      </w:r>
    </w:p>
    <w:p>
      <w:pPr>
        <w:numPr>
          <w:ilvl w:val="0"/>
          <w:numId w:val="5"/>
        </w:numPr>
        <w:ind w:left="420" w:leftChars="0" w:hanging="420" w:firstLineChars="0"/>
        <w:rPr>
          <w:rFonts w:hint="default" w:ascii="Cambria" w:hAnsi="Cambria" w:cs="Cambria"/>
          <w:sz w:val="20"/>
          <w:szCs w:val="20"/>
          <w:lang w:val="en-GB"/>
        </w:rPr>
      </w:pPr>
      <w:r>
        <w:rPr>
          <w:rFonts w:hint="default" w:ascii="Cambria" w:hAnsi="Cambria" w:cs="Cambria"/>
          <w:b/>
          <w:bCs/>
          <w:sz w:val="20"/>
          <w:szCs w:val="20"/>
          <w:lang w:val="en-GB"/>
        </w:rPr>
        <w:t xml:space="preserve">Safety and Reliability: </w:t>
      </w:r>
      <w:r>
        <w:rPr>
          <w:rFonts w:hint="default" w:ascii="Cambria" w:hAnsi="Cambria" w:cs="Cambria"/>
          <w:sz w:val="20"/>
          <w:szCs w:val="20"/>
          <w:lang w:val="en-GB"/>
        </w:rPr>
        <w:t>Includes multiple safety protection mechanisms such as overload protection, short circuit protection, overvoltage protection, and undervoltage protection to ensure a safe charging process.</w:t>
      </w:r>
    </w:p>
    <w:p>
      <w:pPr>
        <w:numPr>
          <w:ilvl w:val="0"/>
          <w:numId w:val="5"/>
        </w:numPr>
        <w:ind w:left="420" w:leftChars="0" w:hanging="420" w:firstLineChars="0"/>
        <w:rPr>
          <w:rFonts w:hint="default" w:ascii="Cambria" w:hAnsi="Cambria" w:cs="Cambria"/>
          <w:sz w:val="20"/>
          <w:szCs w:val="20"/>
          <w:lang w:val="en-GB"/>
        </w:rPr>
      </w:pPr>
      <w:r>
        <w:rPr>
          <w:rFonts w:hint="default" w:ascii="Cambria" w:hAnsi="Cambria" w:cs="Cambria"/>
          <w:b/>
          <w:bCs/>
          <w:sz w:val="20"/>
          <w:szCs w:val="20"/>
          <w:lang w:val="en-GB"/>
        </w:rPr>
        <w:t xml:space="preserve">Easy Installation: </w:t>
      </w:r>
      <w:r>
        <w:rPr>
          <w:rFonts w:hint="default" w:ascii="Cambria" w:hAnsi="Cambria" w:cs="Cambria"/>
          <w:sz w:val="20"/>
          <w:szCs w:val="20"/>
          <w:lang w:val="en-GB"/>
        </w:rPr>
        <w:t>Simple and convenient installation, suitable for various locations such as parking lots and gas stations.</w:t>
      </w:r>
    </w:p>
    <w:p>
      <w:pPr>
        <w:numPr>
          <w:ilvl w:val="0"/>
          <w:numId w:val="0"/>
        </w:numPr>
        <w:ind w:leftChars="0"/>
        <w:rPr>
          <w:rFonts w:hint="default" w:ascii="Cambria" w:hAnsi="Cambria" w:cs="Cambria"/>
          <w:sz w:val="20"/>
          <w:szCs w:val="20"/>
          <w:lang w:val="en-GB"/>
        </w:rPr>
      </w:pPr>
      <w:r>
        <w:rPr>
          <w:rFonts w:hint="default" w:ascii="Cambria" w:hAnsi="Cambria" w:cs="Cambria"/>
          <w:sz w:val="20"/>
          <w:szCs w:val="20"/>
          <w:lang w:val="en-GB"/>
        </w:rPr>
        <w:t xml:space="preserve">Additionally, the </w:t>
      </w:r>
      <w:r>
        <w:rPr>
          <w:rFonts w:hint="eastAsia" w:ascii="Cambria" w:hAnsi="Cambria" w:eastAsia="宋体" w:cs="Cambria"/>
          <w:color w:val="FF0000"/>
          <w:sz w:val="20"/>
          <w:szCs w:val="20"/>
          <w:lang w:val="en-US" w:eastAsia="zh-CN"/>
        </w:rPr>
        <w:t>80</w:t>
      </w:r>
      <w:r>
        <w:rPr>
          <w:rFonts w:hint="default" w:ascii="Cambria" w:hAnsi="Cambria" w:cs="Cambria"/>
          <w:sz w:val="20"/>
          <w:szCs w:val="20"/>
          <w:lang w:val="en-GB"/>
        </w:rPr>
        <w:t>KW DC charging station is widely compatible, capable of charging different brands and models of electric vehicles. It is ideal for various scenarios, including highway service areas, urban public charging stations, large parking lots, and shopping centers. It can quickly recharge vehicles, ensuring smooth journeys and meeting daily travel and temporary charging needs.</w:t>
      </w:r>
    </w:p>
    <w:p>
      <w:pPr>
        <w:numPr>
          <w:ilvl w:val="0"/>
          <w:numId w:val="0"/>
        </w:numPr>
        <w:ind w:leftChars="0"/>
        <w:rPr>
          <w:rFonts w:hint="default" w:ascii="Cambria" w:hAnsi="Cambria" w:cs="Cambria"/>
          <w:sz w:val="20"/>
          <w:szCs w:val="20"/>
          <w:lang w:val="en-GB"/>
        </w:rPr>
        <w:sectPr>
          <w:pgSz w:w="11906" w:h="16838"/>
          <w:pgMar w:top="720" w:right="720" w:bottom="720" w:left="720" w:header="340" w:footer="340" w:gutter="0"/>
          <w:pgBorders>
            <w:top w:val="none" w:sz="0" w:space="0"/>
            <w:left w:val="none" w:sz="0" w:space="0"/>
            <w:bottom w:val="none" w:sz="0" w:space="0"/>
            <w:right w:val="none" w:sz="0" w:space="0"/>
          </w:pgBorders>
          <w:cols w:space="720" w:num="1"/>
          <w:titlePg/>
          <w:docGrid w:type="lines" w:linePitch="312" w:charSpace="0"/>
        </w:sectPr>
      </w:pPr>
    </w:p>
    <w:p>
      <w:pPr>
        <w:numPr>
          <w:ilvl w:val="0"/>
          <w:numId w:val="0"/>
        </w:numPr>
        <w:ind w:leftChars="0"/>
        <w:rPr>
          <w:rFonts w:hint="default" w:ascii="Cambria" w:hAnsi="Cambria" w:cs="Cambria"/>
          <w:sz w:val="20"/>
          <w:szCs w:val="20"/>
          <w:lang w:val="en-GB"/>
        </w:rPr>
      </w:pPr>
    </w:p>
    <w:p>
      <w:pPr>
        <w:pStyle w:val="5"/>
        <w:numPr>
          <w:ilvl w:val="1"/>
          <w:numId w:val="4"/>
        </w:numPr>
        <w:spacing w:before="291"/>
        <w:outlineLvl w:val="2"/>
        <w:rPr>
          <w:rFonts w:hint="default" w:ascii="Cambria" w:hAnsi="Cambria" w:cs="Cambria"/>
          <w:sz w:val="20"/>
          <w:szCs w:val="20"/>
        </w:rPr>
      </w:pPr>
      <w:bookmarkStart w:id="8" w:name="_Toc20175"/>
      <w:r>
        <w:rPr>
          <w:rFonts w:hint="default" w:ascii="Cambria" w:hAnsi="Cambria" w:cs="Cambria"/>
          <w:sz w:val="20"/>
          <w:szCs w:val="20"/>
        </w:rPr>
        <w:t xml:space="preserve">Protection </w:t>
      </w:r>
      <w:r>
        <w:rPr>
          <w:rFonts w:hint="default" w:ascii="Cambria" w:hAnsi="Cambria" w:cs="Cambria"/>
          <w:sz w:val="20"/>
          <w:szCs w:val="20"/>
          <w:lang w:val="en-US" w:eastAsia="zh-CN"/>
        </w:rPr>
        <w:t>M</w:t>
      </w:r>
      <w:r>
        <w:rPr>
          <w:rFonts w:hint="default" w:ascii="Cambria" w:hAnsi="Cambria" w:cs="Cambria"/>
          <w:sz w:val="20"/>
          <w:szCs w:val="20"/>
        </w:rPr>
        <w:t>echanism</w:t>
      </w:r>
      <w:bookmarkEnd w:id="8"/>
    </w:p>
    <w:p>
      <w:pPr>
        <w:pStyle w:val="24"/>
        <w:numPr>
          <w:ilvl w:val="0"/>
          <w:numId w:val="6"/>
        </w:numPr>
        <w:tabs>
          <w:tab w:val="left" w:pos="699"/>
          <w:tab w:val="left" w:pos="700"/>
        </w:tabs>
        <w:spacing w:before="102" w:line="240" w:lineRule="auto"/>
        <w:ind w:right="819" w:firstLineChars="0"/>
        <w:rPr>
          <w:rFonts w:hint="default" w:ascii="Cambria" w:hAnsi="Cambria" w:eastAsia="微软雅黑" w:cs="Cambria"/>
          <w:sz w:val="20"/>
          <w:szCs w:val="20"/>
          <w:lang w:val="en-GB"/>
        </w:rPr>
      </w:pPr>
      <w:r>
        <w:rPr>
          <w:rFonts w:hint="default" w:ascii="Cambria" w:hAnsi="Cambria" w:eastAsia="微软雅黑" w:cs="Cambria"/>
          <w:sz w:val="20"/>
          <w:szCs w:val="20"/>
          <w:lang w:val="en-GB"/>
        </w:rPr>
        <w:t>It has perfect charging protection function to prevent the vehicle from overcharging, with high safety;</w:t>
      </w:r>
    </w:p>
    <w:p>
      <w:pPr>
        <w:pStyle w:val="24"/>
        <w:numPr>
          <w:ilvl w:val="0"/>
          <w:numId w:val="6"/>
        </w:numPr>
        <w:tabs>
          <w:tab w:val="left" w:pos="699"/>
          <w:tab w:val="left" w:pos="700"/>
        </w:tabs>
        <w:spacing w:before="102" w:line="240" w:lineRule="auto"/>
        <w:ind w:right="819" w:firstLineChars="0"/>
        <w:rPr>
          <w:rFonts w:hint="default" w:ascii="Cambria" w:hAnsi="Cambria" w:eastAsia="微软雅黑" w:cs="Cambria"/>
          <w:sz w:val="20"/>
          <w:szCs w:val="20"/>
          <w:lang w:val="en-GB"/>
        </w:rPr>
      </w:pPr>
      <w:r>
        <w:rPr>
          <w:rFonts w:hint="default" w:ascii="Cambria" w:hAnsi="Cambria" w:eastAsia="微软雅黑" w:cs="Cambria"/>
          <w:sz w:val="20"/>
          <w:szCs w:val="20"/>
          <w:lang w:val="en-GB"/>
        </w:rPr>
        <w:t>It has protection mechanisms such as phase loss, lightning protection, abnormal protective grounding, short circuit, overcurrent, over temperature, insulation fault, battery reverse connection, etc;</w:t>
      </w:r>
    </w:p>
    <w:p>
      <w:pPr>
        <w:pStyle w:val="24"/>
        <w:numPr>
          <w:ilvl w:val="0"/>
          <w:numId w:val="6"/>
        </w:numPr>
        <w:tabs>
          <w:tab w:val="left" w:pos="699"/>
          <w:tab w:val="left" w:pos="700"/>
        </w:tabs>
        <w:spacing w:before="102" w:line="240" w:lineRule="auto"/>
        <w:ind w:right="819" w:firstLineChars="0"/>
        <w:rPr>
          <w:rFonts w:hint="default" w:ascii="Cambria" w:hAnsi="Cambria" w:eastAsia="微软雅黑" w:cs="Cambria"/>
          <w:sz w:val="20"/>
          <w:szCs w:val="20"/>
          <w:lang w:val="en-GB"/>
        </w:rPr>
      </w:pPr>
      <w:r>
        <w:rPr>
          <w:rFonts w:hint="default" w:ascii="Cambria" w:hAnsi="Cambria" w:eastAsia="微软雅黑" w:cs="Cambria"/>
          <w:sz w:val="20"/>
          <w:szCs w:val="20"/>
          <w:lang w:val="en-GB"/>
        </w:rPr>
        <w:t>It has the protection functions of input overvoltage, undervoltage, abnormal connection, emergency stop, communication failure, etc;</w:t>
      </w:r>
    </w:p>
    <w:p>
      <w:pPr>
        <w:pStyle w:val="24"/>
        <w:numPr>
          <w:ilvl w:val="0"/>
          <w:numId w:val="6"/>
        </w:numPr>
        <w:tabs>
          <w:tab w:val="left" w:pos="699"/>
          <w:tab w:val="left" w:pos="700"/>
        </w:tabs>
        <w:spacing w:before="102" w:line="240" w:lineRule="auto"/>
        <w:ind w:right="819" w:firstLineChars="0"/>
        <w:rPr>
          <w:rFonts w:hint="default" w:ascii="Cambria" w:hAnsi="Cambria" w:eastAsia="微软雅黑" w:cs="Cambria"/>
          <w:sz w:val="20"/>
          <w:szCs w:val="20"/>
          <w:lang w:val="en-GB"/>
        </w:rPr>
      </w:pPr>
      <w:r>
        <w:rPr>
          <w:rFonts w:hint="default" w:ascii="Cambria" w:hAnsi="Cambria" w:eastAsia="微软雅黑" w:cs="Cambria"/>
          <w:sz w:val="20"/>
          <w:szCs w:val="20"/>
          <w:lang w:val="en-GB"/>
        </w:rPr>
        <w:t>With insulation detection function, charging is prohibited when the insulation performance drops to ensure charging safety.</w:t>
      </w:r>
    </w:p>
    <w:p>
      <w:pPr>
        <w:pStyle w:val="5"/>
        <w:numPr>
          <w:ilvl w:val="1"/>
          <w:numId w:val="4"/>
        </w:numPr>
        <w:spacing w:before="291"/>
        <w:outlineLvl w:val="2"/>
        <w:rPr>
          <w:rFonts w:hint="default" w:ascii="Cambria" w:hAnsi="Cambria" w:cs="Cambria"/>
          <w:sz w:val="20"/>
          <w:szCs w:val="20"/>
        </w:rPr>
      </w:pPr>
      <w:bookmarkStart w:id="9" w:name="_TOC_250028"/>
      <w:bookmarkEnd w:id="9"/>
      <w:bookmarkStart w:id="10" w:name="_Toc14770"/>
      <w:r>
        <w:rPr>
          <w:rFonts w:hint="default" w:ascii="Cambria" w:hAnsi="Cambria" w:cs="Cambria"/>
          <w:sz w:val="20"/>
          <w:szCs w:val="20"/>
        </w:rPr>
        <w:t>Rich configuration</w:t>
      </w:r>
      <w:bookmarkEnd w:id="10"/>
    </w:p>
    <w:p>
      <w:pPr>
        <w:pStyle w:val="24"/>
        <w:numPr>
          <w:ilvl w:val="0"/>
          <w:numId w:val="6"/>
        </w:numPr>
        <w:tabs>
          <w:tab w:val="left" w:pos="699"/>
          <w:tab w:val="left" w:pos="700"/>
        </w:tabs>
        <w:spacing w:before="102" w:line="240" w:lineRule="auto"/>
        <w:ind w:right="819" w:firstLineChars="0"/>
        <w:rPr>
          <w:rFonts w:hint="default" w:ascii="Cambria" w:hAnsi="Cambria" w:eastAsia="微软雅黑" w:cs="Cambria"/>
          <w:sz w:val="20"/>
          <w:szCs w:val="20"/>
          <w:lang w:val="en-GB"/>
        </w:rPr>
      </w:pPr>
      <w:r>
        <w:rPr>
          <w:rFonts w:hint="default" w:ascii="Cambria" w:hAnsi="Cambria" w:eastAsia="微软雅黑" w:cs="Cambria"/>
          <w:sz w:val="20"/>
          <w:szCs w:val="20"/>
          <w:lang w:val="en-GB"/>
        </w:rPr>
        <w:t>Modular design: it is compatible with different charging modules, adapt to various levels of voltage and current, and all protection functions can be switched on and off independently;</w:t>
      </w:r>
    </w:p>
    <w:p>
      <w:pPr>
        <w:pStyle w:val="24"/>
        <w:numPr>
          <w:ilvl w:val="0"/>
          <w:numId w:val="6"/>
        </w:numPr>
        <w:tabs>
          <w:tab w:val="left" w:pos="699"/>
          <w:tab w:val="left" w:pos="700"/>
        </w:tabs>
        <w:spacing w:before="102" w:line="240" w:lineRule="auto"/>
        <w:ind w:right="819" w:firstLineChars="0"/>
        <w:rPr>
          <w:rFonts w:hint="default" w:ascii="Cambria" w:hAnsi="Cambria" w:eastAsia="微软雅黑" w:cs="Cambria"/>
          <w:sz w:val="20"/>
          <w:szCs w:val="20"/>
          <w:lang w:val="en-GB"/>
        </w:rPr>
      </w:pPr>
      <w:r>
        <w:rPr>
          <w:rFonts w:hint="default" w:ascii="Cambria" w:hAnsi="Cambria" w:eastAsia="微软雅黑" w:cs="Cambria"/>
          <w:sz w:val="20"/>
          <w:szCs w:val="20"/>
          <w:lang w:val="en-GB"/>
        </w:rPr>
        <w:t>Flexible charging mode: you can select charging modes such as time, amount, power, automatic charging, reservation and power;</w:t>
      </w:r>
    </w:p>
    <w:p>
      <w:pPr>
        <w:pStyle w:val="24"/>
        <w:numPr>
          <w:ilvl w:val="0"/>
          <w:numId w:val="6"/>
        </w:numPr>
        <w:tabs>
          <w:tab w:val="left" w:pos="699"/>
          <w:tab w:val="left" w:pos="700"/>
        </w:tabs>
        <w:spacing w:before="102" w:line="240" w:lineRule="auto"/>
        <w:ind w:right="819" w:firstLineChars="0"/>
        <w:rPr>
          <w:rFonts w:hint="default" w:ascii="Cambria" w:hAnsi="Cambria" w:eastAsia="微软雅黑" w:cs="Cambria"/>
          <w:sz w:val="20"/>
          <w:szCs w:val="20"/>
          <w:lang w:val="en-GB"/>
        </w:rPr>
      </w:pPr>
      <w:r>
        <w:rPr>
          <w:rFonts w:hint="default" w:ascii="Cambria" w:hAnsi="Cambria" w:eastAsia="微软雅黑" w:cs="Cambria"/>
          <w:sz w:val="20"/>
          <w:szCs w:val="20"/>
          <w:lang w:val="en-GB"/>
        </w:rPr>
        <w:t>Various charging methods: offline card start charging, online card start charging, code scanning start charging, password start charging and other charging methods can be selected;</w:t>
      </w:r>
    </w:p>
    <w:p>
      <w:pPr>
        <w:pStyle w:val="24"/>
        <w:numPr>
          <w:ilvl w:val="0"/>
          <w:numId w:val="6"/>
        </w:numPr>
        <w:tabs>
          <w:tab w:val="left" w:pos="699"/>
          <w:tab w:val="left" w:pos="700"/>
        </w:tabs>
        <w:spacing w:before="102" w:line="240" w:lineRule="auto"/>
        <w:ind w:right="819" w:firstLineChars="0"/>
        <w:rPr>
          <w:rFonts w:hint="default" w:ascii="Cambria" w:hAnsi="Cambria" w:eastAsia="微软雅黑" w:cs="Cambria"/>
          <w:sz w:val="20"/>
          <w:szCs w:val="20"/>
          <w:lang w:val="en-GB"/>
        </w:rPr>
      </w:pPr>
      <w:r>
        <w:rPr>
          <w:rFonts w:hint="default" w:ascii="Cambria" w:hAnsi="Cambria" w:eastAsia="微软雅黑" w:cs="Cambria"/>
          <w:sz w:val="20"/>
          <w:szCs w:val="20"/>
          <w:lang w:val="en-GB"/>
        </w:rPr>
        <w:t>Convenient and selective platform communication: multiple networking modes are available, including RS485/232 bus, Ethernet, CAN bus, 4G, etc</w:t>
      </w:r>
    </w:p>
    <w:p>
      <w:pPr>
        <w:pStyle w:val="3"/>
        <w:numPr>
          <w:ilvl w:val="1"/>
          <w:numId w:val="3"/>
        </w:numPr>
        <w:rPr>
          <w:rFonts w:hint="default" w:ascii="Cambria" w:hAnsi="Cambria" w:cs="Cambria"/>
        </w:rPr>
      </w:pPr>
      <w:bookmarkStart w:id="11" w:name="_Toc2439"/>
      <w:r>
        <w:rPr>
          <w:rFonts w:hint="default" w:ascii="Cambria" w:hAnsi="Cambria" w:cs="Cambria"/>
        </w:rPr>
        <w:t>Technical specifications</w:t>
      </w:r>
      <w:bookmarkEnd w:id="11"/>
    </w:p>
    <w:tbl>
      <w:tblPr>
        <w:tblStyle w:val="26"/>
        <w:tblW w:w="8647"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821"/>
        <w:gridCol w:w="7"/>
        <w:gridCol w:w="481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828" w:type="dxa"/>
            <w:gridSpan w:val="2"/>
            <w:shd w:val="clear" w:color="auto" w:fill="BFBFBF"/>
          </w:tcPr>
          <w:p>
            <w:pPr>
              <w:pStyle w:val="7"/>
              <w:bidi w:val="0"/>
              <w:rPr>
                <w:rFonts w:hint="default" w:ascii="Cambria" w:hAnsi="Cambria" w:cs="Cambria"/>
                <w:sz w:val="20"/>
                <w:szCs w:val="20"/>
              </w:rPr>
            </w:pPr>
            <w:r>
              <w:rPr>
                <w:rFonts w:hint="default" w:ascii="Cambria" w:hAnsi="Cambria" w:cs="Cambria"/>
                <w:sz w:val="20"/>
                <w:szCs w:val="20"/>
              </w:rPr>
              <w:t>Name</w:t>
            </w:r>
          </w:p>
        </w:tc>
        <w:tc>
          <w:tcPr>
            <w:tcW w:w="4819" w:type="dxa"/>
            <w:shd w:val="clear" w:color="auto" w:fill="BFBFBF"/>
          </w:tcPr>
          <w:p>
            <w:pPr>
              <w:pStyle w:val="7"/>
              <w:bidi w:val="0"/>
              <w:rPr>
                <w:rFonts w:hint="default" w:ascii="Cambria" w:hAnsi="Cambria" w:cs="Cambria"/>
                <w:sz w:val="20"/>
                <w:szCs w:val="20"/>
              </w:rPr>
            </w:pPr>
            <w:r>
              <w:rPr>
                <w:rFonts w:hint="default" w:ascii="Cambria" w:hAnsi="Cambria" w:cs="Cambria"/>
                <w:color w:val="FF0000"/>
                <w:sz w:val="20"/>
                <w:szCs w:val="20"/>
              </w:rPr>
              <w:t>LSDC</w:t>
            </w:r>
            <w:r>
              <w:rPr>
                <w:rFonts w:hint="eastAsia" w:ascii="Cambria" w:hAnsi="Cambria" w:eastAsia="宋体" w:cs="Cambria"/>
                <w:color w:val="FF0000"/>
                <w:sz w:val="20"/>
                <w:szCs w:val="20"/>
                <w:lang w:val="en-US" w:eastAsia="zh-CN"/>
              </w:rPr>
              <w:t>80</w:t>
            </w:r>
            <w:r>
              <w:rPr>
                <w:rFonts w:hint="default" w:ascii="Cambria" w:hAnsi="Cambria" w:cs="Cambria"/>
                <w:color w:val="FF0000"/>
                <w:sz w:val="20"/>
                <w:szCs w:val="20"/>
              </w:rPr>
              <w:t>S11</w:t>
            </w:r>
            <w:r>
              <w:rPr>
                <w:rFonts w:hint="eastAsia" w:ascii="Cambria" w:hAnsi="Cambria" w:eastAsia="宋体" w:cs="Cambria"/>
                <w:color w:val="FF0000"/>
                <w:sz w:val="20"/>
                <w:szCs w:val="20"/>
                <w:lang w:val="en-US" w:eastAsia="zh-CN"/>
              </w:rPr>
              <w:t>0</w:t>
            </w:r>
            <w:r>
              <w:rPr>
                <w:rFonts w:hint="default" w:ascii="Cambria" w:hAnsi="Cambria" w:cs="Cambria"/>
                <w:color w:val="FF0000"/>
                <w:sz w:val="20"/>
                <w:szCs w:val="20"/>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Size（mm）</w:t>
            </w:r>
          </w:p>
        </w:tc>
        <w:tc>
          <w:tcPr>
            <w:tcW w:w="4819" w:type="dxa"/>
          </w:tcPr>
          <w:p>
            <w:pPr>
              <w:pStyle w:val="7"/>
              <w:bidi w:val="0"/>
              <w:rPr>
                <w:rFonts w:hint="default" w:ascii="Cambria" w:hAnsi="Cambria" w:cs="Cambria"/>
                <w:sz w:val="20"/>
                <w:szCs w:val="20"/>
              </w:rPr>
            </w:pPr>
            <w:r>
              <w:rPr>
                <w:rFonts w:hint="default" w:ascii="Cambria" w:hAnsi="Cambria" w:cs="Cambria"/>
                <w:color w:val="FF0000"/>
                <w:sz w:val="20"/>
                <w:szCs w:val="20"/>
                <w:lang w:val="en-US" w:eastAsia="zh-CN"/>
              </w:rPr>
              <w:t>8</w:t>
            </w:r>
            <w:r>
              <w:rPr>
                <w:rFonts w:hint="eastAsia" w:ascii="Cambria" w:hAnsi="Cambria" w:cs="Cambria"/>
                <w:color w:val="FF0000"/>
                <w:sz w:val="20"/>
                <w:szCs w:val="20"/>
                <w:lang w:val="en-US" w:eastAsia="zh-CN"/>
              </w:rPr>
              <w:t>5</w:t>
            </w:r>
            <w:r>
              <w:rPr>
                <w:rFonts w:hint="default" w:ascii="Cambria" w:hAnsi="Cambria" w:cs="Cambria"/>
                <w:color w:val="FF0000"/>
                <w:sz w:val="20"/>
                <w:szCs w:val="20"/>
                <w:lang w:val="en-US" w:eastAsia="zh-CN"/>
              </w:rPr>
              <w:t>0</w:t>
            </w:r>
            <w:r>
              <w:rPr>
                <w:rFonts w:hint="eastAsia" w:ascii="Cambria" w:hAnsi="Cambria" w:cs="Cambria"/>
                <w:color w:val="FF0000"/>
                <w:sz w:val="20"/>
                <w:szCs w:val="20"/>
                <w:lang w:val="en-US" w:eastAsia="zh-CN"/>
              </w:rPr>
              <w:t>x30</w:t>
            </w:r>
            <w:r>
              <w:rPr>
                <w:rFonts w:hint="default" w:ascii="Cambria" w:hAnsi="Cambria" w:cs="Cambria"/>
                <w:color w:val="FF0000"/>
                <w:sz w:val="20"/>
                <w:szCs w:val="20"/>
                <w:lang w:val="en-US" w:eastAsia="zh-CN"/>
              </w:rPr>
              <w:t>0</w:t>
            </w:r>
            <w:r>
              <w:rPr>
                <w:rFonts w:hint="eastAsia" w:ascii="Cambria" w:hAnsi="Cambria" w:cs="Cambria"/>
                <w:color w:val="FF0000"/>
                <w:sz w:val="20"/>
                <w:szCs w:val="20"/>
                <w:lang w:val="en-US" w:eastAsia="zh-CN"/>
              </w:rPr>
              <w:t>x200</w:t>
            </w:r>
            <w:r>
              <w:rPr>
                <w:rFonts w:hint="default" w:ascii="Cambria" w:hAnsi="Cambria" w:cs="Cambria"/>
                <w:color w:val="FF0000"/>
                <w:sz w:val="20"/>
                <w:szCs w:val="20"/>
                <w:lang w:val="en-US" w:eastAsia="zh-CN"/>
              </w:rPr>
              <w:t>0mm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Weight（</w:t>
            </w:r>
            <w:r>
              <w:rPr>
                <w:rFonts w:hint="default" w:ascii="Cambria" w:hAnsi="Cambria" w:cs="Cambria"/>
                <w:sz w:val="20"/>
                <w:szCs w:val="20"/>
                <w:lang w:val="en-GB"/>
              </w:rPr>
              <w:t>KG</w:t>
            </w:r>
            <w:r>
              <w:rPr>
                <w:rFonts w:hint="default" w:ascii="Cambria" w:hAnsi="Cambria" w:cs="Cambria"/>
                <w:sz w:val="20"/>
                <w:szCs w:val="20"/>
              </w:rPr>
              <w:t>）</w:t>
            </w:r>
          </w:p>
        </w:tc>
        <w:tc>
          <w:tcPr>
            <w:tcW w:w="4819" w:type="dxa"/>
          </w:tcPr>
          <w:p>
            <w:pPr>
              <w:pStyle w:val="7"/>
              <w:bidi w:val="0"/>
              <w:rPr>
                <w:rFonts w:hint="default" w:ascii="Cambria" w:hAnsi="Cambria" w:cs="Cambria"/>
                <w:sz w:val="20"/>
                <w:szCs w:val="20"/>
                <w:lang w:val="en-GB"/>
              </w:rPr>
            </w:pPr>
            <w:r>
              <w:rPr>
                <w:rFonts w:hint="eastAsia" w:ascii="Cambria" w:hAnsi="Cambria" w:eastAsia="宋体" w:cs="Cambria"/>
                <w:color w:val="FF0000"/>
                <w:sz w:val="20"/>
                <w:szCs w:val="20"/>
                <w:lang w:val="en-US" w:eastAsia="zh-CN"/>
              </w:rPr>
              <w:t>236.6</w:t>
            </w:r>
            <w:r>
              <w:rPr>
                <w:rFonts w:hint="default" w:ascii="Cambria" w:hAnsi="Cambria" w:cs="Cambria"/>
                <w:color w:val="FF0000"/>
                <w:sz w:val="20"/>
                <w:szCs w:val="20"/>
              </w:rPr>
              <w:t>KG</w:t>
            </w:r>
            <w:r>
              <w:rPr>
                <w:rFonts w:hint="default" w:ascii="Cambria" w:hAnsi="Cambria" w:cs="Cambria"/>
                <w:color w:val="FF0000"/>
                <w:sz w:val="20"/>
                <w:szCs w:val="20"/>
                <w:lang w:val="en-GB"/>
              </w:rPr>
              <w: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Screen Material</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LCD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Shell Material</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Sheet Metal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8647" w:type="dxa"/>
            <w:gridSpan w:val="3"/>
            <w:shd w:val="clear" w:color="auto" w:fill="BFBFBF"/>
          </w:tcPr>
          <w:p>
            <w:pPr>
              <w:pStyle w:val="7"/>
              <w:bidi w:val="0"/>
              <w:rPr>
                <w:rFonts w:hint="default" w:ascii="Cambria" w:hAnsi="Cambria" w:cs="Cambria"/>
                <w:sz w:val="20"/>
                <w:szCs w:val="20"/>
              </w:rPr>
            </w:pPr>
            <w:r>
              <w:rPr>
                <w:rFonts w:hint="default" w:ascii="Cambria" w:hAnsi="Cambria" w:cs="Cambria"/>
                <w:sz w:val="20"/>
                <w:szCs w:val="20"/>
              </w:rPr>
              <w:t>AC Input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System</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L1，L2，L3，N，PE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Voltage</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260V-530V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Frequency</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45～65HZ</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8647" w:type="dxa"/>
            <w:gridSpan w:val="3"/>
            <w:shd w:val="clear" w:color="auto" w:fill="BFBFBF"/>
          </w:tcPr>
          <w:p>
            <w:pPr>
              <w:pStyle w:val="7"/>
              <w:bidi w:val="0"/>
              <w:rPr>
                <w:rFonts w:hint="default" w:ascii="Cambria" w:hAnsi="Cambria" w:cs="Cambria"/>
                <w:sz w:val="20"/>
                <w:szCs w:val="20"/>
              </w:rPr>
            </w:pPr>
            <w:r>
              <w:rPr>
                <w:rFonts w:hint="default" w:ascii="Cambria" w:hAnsi="Cambria" w:cs="Cambria"/>
                <w:sz w:val="20"/>
                <w:szCs w:val="20"/>
              </w:rPr>
              <w:t>DC Output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Voltage</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DC</w:t>
            </w:r>
            <w:r>
              <w:rPr>
                <w:rFonts w:hint="default" w:ascii="Cambria" w:hAnsi="Cambria" w:cs="Cambria"/>
                <w:sz w:val="20"/>
                <w:szCs w:val="20"/>
                <w:lang w:val="en-US" w:eastAsia="zh-CN"/>
              </w:rPr>
              <w:t>1</w:t>
            </w:r>
            <w:r>
              <w:rPr>
                <w:rFonts w:hint="default" w:ascii="Cambria" w:hAnsi="Cambria" w:cs="Cambria"/>
                <w:sz w:val="20"/>
                <w:szCs w:val="20"/>
              </w:rPr>
              <w:t>50</w:t>
            </w:r>
            <w:r>
              <w:rPr>
                <w:rFonts w:hint="default" w:ascii="Cambria" w:hAnsi="Cambria" w:cs="Cambria"/>
                <w:sz w:val="20"/>
                <w:szCs w:val="20"/>
                <w:lang w:val="en-GB"/>
              </w:rPr>
              <w:t>V</w:t>
            </w:r>
            <w:r>
              <w:rPr>
                <w:rFonts w:hint="default" w:ascii="Cambria" w:hAnsi="Cambria" w:cs="Cambria"/>
                <w:sz w:val="20"/>
                <w:szCs w:val="20"/>
              </w:rPr>
              <w:t>～</w:t>
            </w:r>
            <w:r>
              <w:rPr>
                <w:rFonts w:hint="eastAsia" w:ascii="Cambria" w:hAnsi="Cambria" w:eastAsia="宋体" w:cs="Cambria"/>
                <w:sz w:val="20"/>
                <w:szCs w:val="20"/>
                <w:lang w:val="en-US" w:eastAsia="zh-CN"/>
              </w:rPr>
              <w:t>1000</w:t>
            </w:r>
            <w:r>
              <w:rPr>
                <w:rFonts w:hint="default" w:ascii="Cambria" w:hAnsi="Cambria" w:cs="Cambria"/>
                <w:sz w:val="20"/>
                <w:szCs w:val="20"/>
              </w:rPr>
              <w:t>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Current</w:t>
            </w:r>
          </w:p>
        </w:tc>
        <w:tc>
          <w:tcPr>
            <w:tcW w:w="4819" w:type="dxa"/>
          </w:tcPr>
          <w:p>
            <w:pPr>
              <w:pStyle w:val="7"/>
              <w:bidi w:val="0"/>
              <w:rPr>
                <w:rFonts w:hint="default" w:ascii="Cambria" w:hAnsi="Cambria" w:cs="Cambria"/>
                <w:sz w:val="20"/>
                <w:szCs w:val="20"/>
                <w:lang w:val="en-GB"/>
              </w:rPr>
            </w:pPr>
            <w:r>
              <w:rPr>
                <w:rFonts w:hint="default" w:ascii="Cambria" w:hAnsi="Cambria" w:cs="Cambria"/>
                <w:sz w:val="20"/>
                <w:szCs w:val="20"/>
                <w:lang w:val="en-GB"/>
              </w:rPr>
              <w:t>GBT：2</w:t>
            </w:r>
            <w:r>
              <w:rPr>
                <w:rFonts w:hint="eastAsia" w:ascii="Cambria" w:hAnsi="Cambria" w:eastAsia="宋体" w:cs="Cambria"/>
                <w:sz w:val="20"/>
                <w:szCs w:val="20"/>
                <w:lang w:val="en-US" w:eastAsia="zh-CN"/>
              </w:rPr>
              <w:t>0</w:t>
            </w:r>
            <w:r>
              <w:rPr>
                <w:rFonts w:hint="default" w:ascii="Cambria" w:hAnsi="Cambria" w:cs="Cambria"/>
                <w:sz w:val="20"/>
                <w:szCs w:val="20"/>
                <w:lang w:val="en-GB"/>
              </w:rPr>
              <w:t>0A</w:t>
            </w:r>
          </w:p>
          <w:p>
            <w:pPr>
              <w:pStyle w:val="7"/>
              <w:bidi w:val="0"/>
              <w:rPr>
                <w:rFonts w:hint="default" w:ascii="Cambria" w:hAnsi="Cambria" w:cs="Cambria"/>
                <w:sz w:val="20"/>
                <w:szCs w:val="20"/>
                <w:lang w:val="en-GB"/>
              </w:rPr>
            </w:pPr>
            <w:r>
              <w:rPr>
                <w:rFonts w:hint="default" w:ascii="Cambria" w:hAnsi="Cambria" w:cs="Cambria"/>
                <w:sz w:val="20"/>
                <w:szCs w:val="20"/>
                <w:lang w:val="en-GB"/>
              </w:rPr>
              <w:t>CCS1/CCS2:200A</w:t>
            </w:r>
          </w:p>
          <w:p>
            <w:pPr>
              <w:pStyle w:val="7"/>
              <w:bidi w:val="0"/>
              <w:rPr>
                <w:rFonts w:hint="default" w:ascii="Cambria" w:hAnsi="Cambria" w:cs="Cambria"/>
                <w:sz w:val="20"/>
                <w:szCs w:val="20"/>
                <w:lang w:val="en-GB"/>
              </w:rPr>
            </w:pPr>
            <w:r>
              <w:rPr>
                <w:rFonts w:hint="default" w:ascii="Cambria" w:hAnsi="Cambria" w:cs="Cambria"/>
                <w:sz w:val="20"/>
                <w:szCs w:val="20"/>
                <w:lang w:val="en-GB"/>
              </w:rPr>
              <w:t>CHAdeMO:150A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Voltage stabilization accuracy</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Current stabilization accuracy</w:t>
            </w:r>
          </w:p>
        </w:tc>
        <w:tc>
          <w:tcPr>
            <w:tcW w:w="4819" w:type="dxa"/>
          </w:tcPr>
          <w:p>
            <w:pPr>
              <w:pStyle w:val="7"/>
              <w:bidi w:val="0"/>
              <w:rPr>
                <w:rFonts w:hint="default" w:ascii="Cambria" w:hAnsi="Cambria" w:cs="Cambria"/>
                <w:sz w:val="20"/>
                <w:szCs w:val="20"/>
                <w:lang w:val="en-GB"/>
              </w:rPr>
            </w:pPr>
            <w:r>
              <w:rPr>
                <w:rFonts w:hint="default" w:ascii="Cambria" w:hAnsi="Cambria" w:cs="Cambria"/>
                <w:sz w:val="20"/>
                <w:szCs w:val="20"/>
                <w:lang w:val="en-GB"/>
              </w:rPr>
              <w:t>≤±1％（Output load 20％</w:t>
            </w:r>
            <w:r>
              <w:rPr>
                <w:rFonts w:hint="default" w:ascii="Cambria" w:hAnsi="Cambria" w:cs="Cambria"/>
                <w:sz w:val="20"/>
                <w:szCs w:val="20"/>
              </w:rPr>
              <w:t>～</w:t>
            </w:r>
            <w:r>
              <w:rPr>
                <w:rFonts w:hint="default" w:ascii="Cambria" w:hAnsi="Cambria" w:cs="Cambria"/>
                <w:sz w:val="20"/>
                <w:szCs w:val="20"/>
                <w:lang w:val="en-GB"/>
              </w:rPr>
              <w:t>100％ Rated range）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4" w:hRule="atLeast"/>
        </w:trPr>
        <w:tc>
          <w:tcPr>
            <w:tcW w:w="3828" w:type="dxa"/>
            <w:gridSpan w:val="2"/>
          </w:tcPr>
          <w:p>
            <w:pPr>
              <w:pStyle w:val="7"/>
              <w:bidi w:val="0"/>
              <w:rPr>
                <w:rFonts w:hint="default" w:ascii="Cambria" w:hAnsi="Cambria" w:cs="Cambria"/>
                <w:sz w:val="20"/>
                <w:szCs w:val="20"/>
                <w:lang w:val="en-GB"/>
              </w:rPr>
            </w:pPr>
          </w:p>
          <w:p>
            <w:pPr>
              <w:pStyle w:val="7"/>
              <w:bidi w:val="0"/>
              <w:rPr>
                <w:rFonts w:hint="default" w:ascii="Cambria" w:hAnsi="Cambria" w:cs="Cambria"/>
                <w:sz w:val="20"/>
                <w:szCs w:val="20"/>
              </w:rPr>
            </w:pPr>
            <w:r>
              <w:rPr>
                <w:rFonts w:hint="default" w:ascii="Cambria" w:hAnsi="Cambria" w:cs="Cambria"/>
                <w:sz w:val="20"/>
                <w:szCs w:val="20"/>
                <w:lang w:val="en-GB"/>
              </w:rPr>
              <w:t>P</w:t>
            </w:r>
            <w:r>
              <w:rPr>
                <w:rFonts w:hint="default" w:ascii="Cambria" w:hAnsi="Cambria" w:cs="Cambria"/>
                <w:sz w:val="20"/>
                <w:szCs w:val="20"/>
              </w:rPr>
              <w:t>ower factor</w:t>
            </w:r>
          </w:p>
        </w:tc>
        <w:tc>
          <w:tcPr>
            <w:tcW w:w="4819" w:type="dxa"/>
          </w:tcPr>
          <w:p>
            <w:pPr>
              <w:pStyle w:val="7"/>
              <w:bidi w:val="0"/>
              <w:rPr>
                <w:rFonts w:hint="default" w:ascii="Cambria" w:hAnsi="Cambria" w:cs="Cambria"/>
                <w:sz w:val="20"/>
                <w:szCs w:val="20"/>
                <w:lang w:val="en-GB"/>
              </w:rPr>
            </w:pPr>
            <w:r>
              <w:rPr>
                <w:rFonts w:hint="default" w:ascii="Cambria" w:hAnsi="Cambria" w:cs="Cambria"/>
                <w:sz w:val="20"/>
                <w:szCs w:val="20"/>
                <w:lang w:val="en-GB"/>
              </w:rPr>
              <w:t>Power factor</w:t>
            </w:r>
            <w:r>
              <w:rPr>
                <w:rFonts w:hint="default" w:ascii="Cambria" w:hAnsi="Cambria" w:cs="Cambria"/>
                <w:sz w:val="20"/>
                <w:szCs w:val="20"/>
                <w:lang w:val="en-GB"/>
              </w:rPr>
              <w:tab/>
            </w:r>
            <w:r>
              <w:rPr>
                <w:rFonts w:hint="default" w:ascii="Cambria" w:hAnsi="Cambria" w:cs="Cambria"/>
                <w:sz w:val="20"/>
                <w:szCs w:val="20"/>
                <w:lang w:val="en-GB"/>
              </w:rPr>
              <w:t>≥0.95 @25％～50％Full load output power</w:t>
            </w:r>
          </w:p>
          <w:p>
            <w:pPr>
              <w:pStyle w:val="7"/>
              <w:bidi w:val="0"/>
              <w:rPr>
                <w:rFonts w:hint="default" w:ascii="Cambria" w:hAnsi="Cambria" w:cs="Cambria"/>
                <w:sz w:val="20"/>
                <w:szCs w:val="20"/>
                <w:lang w:val="en-GB"/>
              </w:rPr>
            </w:pPr>
            <w:r>
              <w:rPr>
                <w:rFonts w:hint="default" w:ascii="Cambria" w:hAnsi="Cambria" w:cs="Cambria"/>
                <w:sz w:val="20"/>
                <w:szCs w:val="20"/>
                <w:lang w:val="en-GB"/>
              </w:rPr>
              <w:t>≥0.98 @50％～100％Full load output power</w:t>
            </w:r>
          </w:p>
          <w:p>
            <w:pPr>
              <w:pStyle w:val="7"/>
              <w:bidi w:val="0"/>
              <w:rPr>
                <w:rFonts w:hint="default" w:ascii="Cambria" w:hAnsi="Cambria" w:cs="Cambria"/>
                <w:sz w:val="20"/>
                <w:szCs w:val="20"/>
                <w:lang w:val="en-GB"/>
              </w:rPr>
            </w:pPr>
            <w:r>
              <w:rPr>
                <w:rFonts w:hint="default" w:ascii="Cambria" w:hAnsi="Cambria" w:cs="Cambria"/>
                <w:sz w:val="20"/>
                <w:szCs w:val="20"/>
                <w:lang w:val="en-GB"/>
              </w:rPr>
              <w:t>≥0.99 @100％Full load output power, Nominal input voltage and frequency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5" w:hRule="atLeast"/>
        </w:trPr>
        <w:tc>
          <w:tcPr>
            <w:tcW w:w="3828" w:type="dxa"/>
            <w:gridSpan w:val="2"/>
          </w:tcPr>
          <w:p>
            <w:pPr>
              <w:pStyle w:val="7"/>
              <w:bidi w:val="0"/>
              <w:rPr>
                <w:rFonts w:hint="default" w:ascii="Cambria" w:hAnsi="Cambria" w:cs="Cambria"/>
                <w:sz w:val="20"/>
                <w:szCs w:val="20"/>
                <w:lang w:val="en-GB"/>
              </w:rPr>
            </w:pPr>
          </w:p>
          <w:p>
            <w:pPr>
              <w:pStyle w:val="7"/>
              <w:bidi w:val="0"/>
              <w:rPr>
                <w:rFonts w:hint="default" w:ascii="Cambria" w:hAnsi="Cambria" w:cs="Cambria"/>
                <w:sz w:val="20"/>
                <w:szCs w:val="20"/>
                <w:lang w:val="en-GB"/>
              </w:rPr>
            </w:pPr>
            <w:r>
              <w:rPr>
                <w:rFonts w:hint="default" w:ascii="Cambria" w:hAnsi="Cambria" w:cs="Cambria"/>
                <w:sz w:val="20"/>
                <w:szCs w:val="20"/>
                <w:lang w:val="en-GB"/>
              </w:rPr>
              <w:t>Efficiency</w:t>
            </w:r>
          </w:p>
        </w:tc>
        <w:tc>
          <w:tcPr>
            <w:tcW w:w="4819" w:type="dxa"/>
          </w:tcPr>
          <w:p>
            <w:pPr>
              <w:pStyle w:val="7"/>
              <w:bidi w:val="0"/>
              <w:rPr>
                <w:rFonts w:hint="default" w:ascii="Cambria" w:hAnsi="Cambria" w:cs="Cambria"/>
                <w:sz w:val="20"/>
                <w:szCs w:val="20"/>
                <w:lang w:val="en-GB"/>
              </w:rPr>
            </w:pPr>
            <w:r>
              <w:rPr>
                <w:rFonts w:hint="default" w:ascii="Cambria" w:hAnsi="Cambria" w:cs="Cambria"/>
                <w:sz w:val="20"/>
                <w:szCs w:val="20"/>
                <w:lang w:val="en-GB"/>
              </w:rPr>
              <w:t>Efficiency</w:t>
            </w:r>
            <w:r>
              <w:rPr>
                <w:rFonts w:hint="default" w:ascii="Cambria" w:hAnsi="Cambria" w:cs="Cambria"/>
                <w:sz w:val="20"/>
                <w:szCs w:val="20"/>
                <w:lang w:val="en-GB"/>
              </w:rPr>
              <w:tab/>
            </w:r>
            <w:r>
              <w:rPr>
                <w:rFonts w:hint="default" w:ascii="Cambria" w:hAnsi="Cambria" w:cs="Cambria"/>
                <w:sz w:val="20"/>
                <w:szCs w:val="20"/>
                <w:lang w:val="en-GB"/>
              </w:rPr>
              <w:t>≥95％，@1000V，50％～100％Load current, under rated three-phase input voltage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4" w:hRule="atLeast"/>
        </w:trPr>
        <w:tc>
          <w:tcPr>
            <w:tcW w:w="3828" w:type="dxa"/>
            <w:gridSpan w:val="2"/>
            <w:shd w:val="clear" w:color="auto" w:fill="BFBFBF"/>
          </w:tcPr>
          <w:p>
            <w:pPr>
              <w:pStyle w:val="7"/>
              <w:bidi w:val="0"/>
              <w:rPr>
                <w:rFonts w:hint="default" w:ascii="Cambria" w:hAnsi="Cambria" w:cs="Cambria"/>
                <w:sz w:val="20"/>
                <w:szCs w:val="20"/>
              </w:rPr>
            </w:pPr>
            <w:r>
              <w:rPr>
                <w:rFonts w:hint="default" w:ascii="Cambria" w:hAnsi="Cambria" w:cs="Cambria"/>
                <w:sz w:val="20"/>
                <w:szCs w:val="20"/>
              </w:rPr>
              <w:t>IP Degree of protection</w:t>
            </w:r>
          </w:p>
        </w:tc>
        <w:tc>
          <w:tcPr>
            <w:tcW w:w="4819" w:type="dxa"/>
            <w:shd w:val="clear" w:color="auto" w:fill="BFBFBF"/>
          </w:tcPr>
          <w:p>
            <w:pPr>
              <w:pStyle w:val="7"/>
              <w:bidi w:val="0"/>
              <w:rPr>
                <w:rFonts w:hint="eastAsia" w:ascii="Cambria" w:hAnsi="Cambria" w:eastAsia="宋体" w:cs="Cambria"/>
                <w:sz w:val="20"/>
                <w:szCs w:val="20"/>
                <w:lang w:val="en-US" w:eastAsia="zh-CN"/>
              </w:rPr>
            </w:pPr>
            <w:r>
              <w:rPr>
                <w:rFonts w:hint="default" w:ascii="Cambria" w:hAnsi="Cambria" w:cs="Cambria"/>
                <w:sz w:val="20"/>
                <w:szCs w:val="20"/>
              </w:rPr>
              <w:t>IP5</w:t>
            </w:r>
            <w:r>
              <w:rPr>
                <w:rFonts w:hint="eastAsia" w:ascii="Cambria" w:hAnsi="Cambria" w:eastAsia="宋体" w:cs="Cambria"/>
                <w:sz w:val="20"/>
                <w:szCs w:val="20"/>
                <w:lang w:val="en-US" w:eastAsia="zh-CN"/>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Operating ambient temperature</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w:t>
            </w:r>
            <w:r>
              <w:rPr>
                <w:rFonts w:hint="eastAsia" w:ascii="Cambria" w:hAnsi="Cambria" w:eastAsia="宋体" w:cs="Cambria"/>
                <w:sz w:val="20"/>
                <w:szCs w:val="20"/>
                <w:lang w:val="en-US" w:eastAsia="zh-CN"/>
              </w:rPr>
              <w:t>40</w:t>
            </w:r>
            <w:r>
              <w:rPr>
                <w:rFonts w:hint="default" w:ascii="Cambria" w:hAnsi="Cambria" w:cs="Cambria"/>
                <w:sz w:val="20"/>
                <w:szCs w:val="20"/>
              </w:rPr>
              <w:t>℃～</w:t>
            </w:r>
            <w:r>
              <w:rPr>
                <w:rFonts w:hint="eastAsia" w:ascii="Cambria" w:hAnsi="Cambria" w:eastAsia="宋体" w:cs="Cambria"/>
                <w:sz w:val="20"/>
                <w:szCs w:val="20"/>
                <w:lang w:val="en-US" w:eastAsia="zh-CN"/>
              </w:rPr>
              <w:t>70</w:t>
            </w:r>
            <w:r>
              <w:rPr>
                <w:rFonts w:hint="default" w:ascii="Cambria" w:hAnsi="Cambria" w:cs="Cambria"/>
                <w:sz w:val="20"/>
                <w:szCs w:val="2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lang w:val="en-GB"/>
              </w:rPr>
              <w:t>R</w:t>
            </w:r>
            <w:r>
              <w:rPr>
                <w:rFonts w:hint="default" w:ascii="Cambria" w:hAnsi="Cambria" w:cs="Cambria"/>
                <w:sz w:val="20"/>
                <w:szCs w:val="20"/>
              </w:rPr>
              <w:t>elative humidity</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≤95%RH, no condensation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Altitude</w:t>
            </w:r>
          </w:p>
        </w:tc>
        <w:tc>
          <w:tcPr>
            <w:tcW w:w="4819" w:type="dxa"/>
          </w:tcPr>
          <w:p>
            <w:pPr>
              <w:pStyle w:val="7"/>
              <w:bidi w:val="0"/>
              <w:rPr>
                <w:rFonts w:hint="default" w:ascii="Cambria" w:hAnsi="Cambria" w:cs="Cambria"/>
                <w:sz w:val="20"/>
                <w:szCs w:val="20"/>
                <w:lang w:val="en-GB"/>
              </w:rPr>
            </w:pPr>
            <w:r>
              <w:rPr>
                <w:rFonts w:hint="default" w:ascii="Cambria" w:hAnsi="Cambria" w:cs="Cambria"/>
                <w:sz w:val="20"/>
                <w:szCs w:val="20"/>
                <w:lang w:val="en-GB"/>
              </w:rPr>
              <w:t>≤2000 meters，Derating for use above 2000 meters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Cooling mode</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Forced air cooling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Remote monitoring mode</w:t>
            </w:r>
          </w:p>
        </w:tc>
        <w:tc>
          <w:tcPr>
            <w:tcW w:w="4819" w:type="dxa"/>
          </w:tcPr>
          <w:p>
            <w:pPr>
              <w:pStyle w:val="7"/>
              <w:bidi w:val="0"/>
              <w:rPr>
                <w:rFonts w:hint="default" w:ascii="Cambria" w:hAnsi="Cambria" w:eastAsia="宋体" w:cs="Cambria"/>
                <w:sz w:val="20"/>
                <w:szCs w:val="20"/>
                <w:lang w:val="en-US" w:eastAsia="zh-CN"/>
              </w:rPr>
            </w:pPr>
            <w:r>
              <w:rPr>
                <w:rFonts w:hint="default" w:ascii="Cambria" w:hAnsi="Cambria" w:cs="Cambria"/>
                <w:sz w:val="20"/>
                <w:szCs w:val="20"/>
                <w:lang w:val="en-GB"/>
              </w:rPr>
              <w:t xml:space="preserve">Ethernet </w:t>
            </w:r>
            <w:r>
              <w:rPr>
                <w:rFonts w:hint="default" w:ascii="Cambria" w:hAnsi="Cambria" w:cs="Cambria"/>
                <w:sz w:val="20"/>
                <w:szCs w:val="20"/>
              </w:rPr>
              <w:t>/</w:t>
            </w:r>
            <w:r>
              <w:rPr>
                <w:rFonts w:hint="default" w:ascii="Cambria" w:hAnsi="Cambria" w:cs="Cambria"/>
                <w:sz w:val="20"/>
                <w:szCs w:val="20"/>
                <w:lang w:val="en-GB"/>
              </w:rPr>
              <w:t xml:space="preserve"> </w:t>
            </w:r>
            <w:r>
              <w:rPr>
                <w:rFonts w:hint="default" w:ascii="Cambria" w:hAnsi="Cambria" w:cs="Cambria"/>
                <w:sz w:val="20"/>
                <w:szCs w:val="20"/>
              </w:rPr>
              <w:t>4G</w:t>
            </w:r>
            <w:r>
              <w:rPr>
                <w:rFonts w:hint="default" w:ascii="Cambria" w:hAnsi="Cambria" w:eastAsia="宋体" w:cs="Cambria"/>
                <w:sz w:val="20"/>
                <w:szCs w:val="20"/>
                <w:lang w:val="en-US" w:eastAsia="zh-CN"/>
              </w:rPr>
              <w:t>/WIFI (Optional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Startup mode</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RFID/APP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lang w:val="en-GB"/>
              </w:rPr>
              <w:t>S</w:t>
            </w:r>
            <w:r>
              <w:rPr>
                <w:rFonts w:hint="default" w:ascii="Cambria" w:hAnsi="Cambria" w:cs="Cambria"/>
                <w:sz w:val="20"/>
                <w:szCs w:val="20"/>
              </w:rPr>
              <w:t>tandby power</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25W</w:t>
            </w:r>
            <w:r>
              <w:rPr>
                <w:rFonts w:hint="eastAsia" w:ascii="Cambria" w:hAnsi="Cambria" w:eastAsia="宋体" w:cs="Cambria"/>
                <w:color w:val="FF0000"/>
                <w:sz w:val="20"/>
                <w:szCs w:val="20"/>
                <w:lang w:val="en-US" w:eastAsia="zh-CN"/>
              </w:rPr>
              <w:t>(Excluding advertising television sets)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Charging standard</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IEC-62196-2;EN61851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Installation method</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 xml:space="preserve">Wall </w:t>
            </w:r>
            <w:r>
              <w:rPr>
                <w:rFonts w:hint="default" w:ascii="Cambria" w:hAnsi="Cambria" w:cs="Cambria"/>
                <w:sz w:val="20"/>
                <w:szCs w:val="20"/>
                <w:lang w:val="en-GB"/>
              </w:rPr>
              <w:t xml:space="preserve">mounted </w:t>
            </w:r>
            <w:r>
              <w:rPr>
                <w:rFonts w:hint="default" w:ascii="Cambria" w:hAnsi="Cambria" w:cs="Cambria"/>
                <w:sz w:val="20"/>
                <w:szCs w:val="20"/>
              </w:rPr>
              <w:t>/</w:t>
            </w:r>
            <w:r>
              <w:rPr>
                <w:rFonts w:hint="default" w:ascii="Cambria" w:hAnsi="Cambria" w:cs="Cambria"/>
                <w:sz w:val="20"/>
                <w:szCs w:val="20"/>
                <w:lang w:val="en-GB"/>
              </w:rPr>
              <w:t xml:space="preserve"> Floor mounted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authentication</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Metering accuracy</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8647" w:type="dxa"/>
            <w:gridSpan w:val="3"/>
            <w:shd w:val="clear" w:color="auto" w:fill="CFCECE" w:themeFill="background2" w:themeFillShade="E5"/>
          </w:tcPr>
          <w:p>
            <w:pPr>
              <w:pStyle w:val="7"/>
              <w:bidi w:val="0"/>
              <w:rPr>
                <w:rFonts w:hint="default" w:ascii="Cambria" w:hAnsi="Cambria" w:cs="Cambria"/>
                <w:sz w:val="20"/>
                <w:szCs w:val="20"/>
              </w:rPr>
            </w:pPr>
            <w:r>
              <w:rPr>
                <w:rFonts w:hint="default" w:ascii="Cambria" w:hAnsi="Cambria" w:cs="Cambria"/>
                <w:sz w:val="20"/>
                <w:szCs w:val="20"/>
              </w:rPr>
              <w:t>Safety</w:t>
            </w:r>
            <w:r>
              <w:rPr>
                <w:rFonts w:hint="default" w:ascii="Cambria" w:hAnsi="Cambria" w:cs="Cambria"/>
                <w:sz w:val="20"/>
                <w:szCs w:val="20"/>
                <w:lang w:val="en-US"/>
              </w:rPr>
              <w:t xml:space="preserve"> </w:t>
            </w:r>
            <w:r>
              <w:rPr>
                <w:rFonts w:hint="default" w:ascii="Cambria" w:hAnsi="Cambria" w:cs="Cambria"/>
                <w:sz w:val="20"/>
                <w:szCs w:val="20"/>
              </w:rPr>
              <w:t>protection function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Input Overvoltage Protection</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≥530Vac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Input undervoltage protection</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≤260Vac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Over temperature protection</w:t>
            </w:r>
          </w:p>
        </w:tc>
        <w:tc>
          <w:tcPr>
            <w:tcW w:w="4819" w:type="dxa"/>
          </w:tcPr>
          <w:p>
            <w:pPr>
              <w:pStyle w:val="7"/>
              <w:bidi w:val="0"/>
              <w:rPr>
                <w:rFonts w:hint="default" w:ascii="Cambria" w:hAnsi="Cambria" w:cs="Cambria"/>
                <w:sz w:val="20"/>
                <w:szCs w:val="20"/>
                <w:lang w:val="en-GB"/>
              </w:rPr>
            </w:pPr>
            <w:r>
              <w:rPr>
                <w:rFonts w:hint="default" w:ascii="Cambria" w:hAnsi="Cambria" w:cs="Cambria"/>
                <w:sz w:val="20"/>
                <w:szCs w:val="20"/>
                <w:lang w:val="en-GB"/>
              </w:rPr>
              <w:t>Derating above 55 ℃; 75 ℃ protection shutdown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Short circuit protection</w:t>
            </w:r>
          </w:p>
        </w:tc>
        <w:tc>
          <w:tcPr>
            <w:tcW w:w="4819" w:type="dxa"/>
          </w:tcPr>
          <w:p>
            <w:pPr>
              <w:pStyle w:val="7"/>
              <w:bidi w:val="0"/>
              <w:rPr>
                <w:rFonts w:hint="default" w:ascii="Cambria" w:hAnsi="Cambria" w:cs="Cambria"/>
                <w:sz w:val="20"/>
                <w:szCs w:val="20"/>
                <w:lang w:val="en-GB"/>
              </w:rPr>
            </w:pPr>
            <w:r>
              <w:rPr>
                <w:rFonts w:hint="default" w:ascii="Cambria" w:hAnsi="Cambria" w:cs="Cambria"/>
                <w:sz w:val="20"/>
                <w:szCs w:val="20"/>
                <w:lang w:val="en-GB"/>
              </w:rPr>
              <w:t>Yes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Emergency stop protection</w:t>
            </w:r>
          </w:p>
        </w:tc>
        <w:tc>
          <w:tcPr>
            <w:tcW w:w="4819" w:type="dxa"/>
          </w:tcPr>
          <w:p>
            <w:pPr>
              <w:pStyle w:val="7"/>
              <w:bidi w:val="0"/>
              <w:rPr>
                <w:rFonts w:hint="default" w:ascii="Cambria" w:hAnsi="Cambria" w:cs="Cambria"/>
                <w:sz w:val="20"/>
                <w:szCs w:val="20"/>
                <w:lang w:val="en-GB"/>
              </w:rPr>
            </w:pPr>
            <w:r>
              <w:rPr>
                <w:rFonts w:hint="default" w:ascii="Cambria" w:hAnsi="Cambria" w:cs="Cambria"/>
                <w:sz w:val="20"/>
                <w:szCs w:val="20"/>
                <w:lang w:val="en-GB"/>
              </w:rPr>
              <w:t>Yes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Leakage protection</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Type 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828" w:type="dxa"/>
            <w:gridSpan w:val="2"/>
          </w:tcPr>
          <w:p>
            <w:pPr>
              <w:pStyle w:val="7"/>
              <w:bidi w:val="0"/>
              <w:rPr>
                <w:rFonts w:hint="default" w:ascii="Cambria" w:hAnsi="Cambria" w:cs="Cambria"/>
                <w:sz w:val="20"/>
                <w:szCs w:val="20"/>
              </w:rPr>
            </w:pPr>
            <w:r>
              <w:rPr>
                <w:rFonts w:hint="default" w:ascii="Cambria" w:hAnsi="Cambria" w:cs="Cambria"/>
                <w:sz w:val="20"/>
                <w:szCs w:val="20"/>
              </w:rPr>
              <w:t>Lightning protection</w:t>
            </w:r>
          </w:p>
        </w:tc>
        <w:tc>
          <w:tcPr>
            <w:tcW w:w="4819" w:type="dxa"/>
          </w:tcPr>
          <w:p>
            <w:pPr>
              <w:pStyle w:val="7"/>
              <w:bidi w:val="0"/>
              <w:rPr>
                <w:rFonts w:hint="default" w:ascii="Cambria" w:hAnsi="Cambria" w:cs="Cambria"/>
                <w:sz w:val="20"/>
                <w:szCs w:val="20"/>
              </w:rPr>
            </w:pPr>
            <w:r>
              <w:rPr>
                <w:rFonts w:hint="default" w:ascii="Cambria" w:hAnsi="Cambria" w:cs="Cambria"/>
                <w:sz w:val="20"/>
                <w:szCs w:val="20"/>
              </w:rPr>
              <w:t>Level 2 lightning protection standard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8647" w:type="dxa"/>
            <w:gridSpan w:val="3"/>
            <w:shd w:val="clear" w:color="auto" w:fill="CFCECE" w:themeFill="background2" w:themeFillShade="E5"/>
          </w:tcPr>
          <w:p>
            <w:pPr>
              <w:pStyle w:val="7"/>
              <w:bidi w:val="0"/>
              <w:rPr>
                <w:rFonts w:hint="default" w:ascii="Cambria" w:hAnsi="Cambria" w:cs="Cambria"/>
                <w:sz w:val="20"/>
                <w:szCs w:val="20"/>
              </w:rPr>
            </w:pPr>
            <w:r>
              <w:rPr>
                <w:rFonts w:hint="default" w:ascii="Cambria" w:hAnsi="Cambria" w:cs="Cambria"/>
                <w:sz w:val="20"/>
                <w:szCs w:val="20"/>
                <w:lang w:val="en-US" w:eastAsia="zh-CN"/>
              </w:rPr>
              <w:t>Cable Management Details</w:t>
            </w:r>
            <w:bookmarkStart w:id="34" w:name="_GoBack"/>
            <w:bookmarkEnd w:id="34"/>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821" w:type="dxa"/>
            <w:shd w:val="clear" w:color="auto" w:fill="auto"/>
          </w:tcPr>
          <w:p>
            <w:pPr>
              <w:pStyle w:val="7"/>
              <w:bidi w:val="0"/>
              <w:rPr>
                <w:rFonts w:hint="default" w:ascii="Cambria" w:hAnsi="Cambria" w:cs="Cambria"/>
                <w:sz w:val="20"/>
                <w:szCs w:val="20"/>
                <w:lang w:val="en-US" w:eastAsia="zh-CN"/>
              </w:rPr>
            </w:pPr>
            <w:r>
              <w:rPr>
                <w:rFonts w:hint="default" w:ascii="Cambria" w:hAnsi="Cambria" w:cs="Cambria"/>
                <w:sz w:val="20"/>
                <w:szCs w:val="20"/>
                <w:lang w:val="en-US" w:eastAsia="zh-CN"/>
              </w:rPr>
              <w:drawing>
                <wp:inline distT="0" distB="0" distL="114300" distR="114300">
                  <wp:extent cx="2413635" cy="1705610"/>
                  <wp:effectExtent l="0" t="0" r="5715"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2413635" cy="1705610"/>
                          </a:xfrm>
                          <a:prstGeom prst="rect">
                            <a:avLst/>
                          </a:prstGeom>
                          <a:noFill/>
                          <a:ln>
                            <a:noFill/>
                          </a:ln>
                        </pic:spPr>
                      </pic:pic>
                    </a:graphicData>
                  </a:graphic>
                </wp:inline>
              </w:drawing>
            </w:r>
          </w:p>
        </w:tc>
        <w:tc>
          <w:tcPr>
            <w:tcW w:w="4826" w:type="dxa"/>
            <w:gridSpan w:val="2"/>
            <w:shd w:val="clear" w:color="auto" w:fill="auto"/>
          </w:tcPr>
          <w:p>
            <w:pPr>
              <w:pStyle w:val="7"/>
              <w:numPr>
                <w:ilvl w:val="0"/>
                <w:numId w:val="7"/>
              </w:numPr>
              <w:bidi w:val="0"/>
              <w:ind w:left="420" w:leftChars="0" w:hanging="420" w:firstLineChars="0"/>
              <w:rPr>
                <w:rFonts w:hint="default" w:ascii="Cambria" w:hAnsi="Cambria" w:cs="Cambria"/>
                <w:sz w:val="20"/>
                <w:szCs w:val="20"/>
                <w:lang w:val="en-US" w:eastAsia="zh-CN"/>
              </w:rPr>
            </w:pPr>
            <w:r>
              <w:rPr>
                <w:rFonts w:hint="default" w:ascii="Cambria" w:hAnsi="Cambria" w:cs="Cambria"/>
                <w:sz w:val="20"/>
                <w:szCs w:val="20"/>
                <w:lang w:val="en-US" w:eastAsia="zh-CN"/>
              </w:rPr>
              <w:t>Resolution: 1920x1080</w:t>
            </w:r>
          </w:p>
          <w:p>
            <w:pPr>
              <w:pStyle w:val="7"/>
              <w:numPr>
                <w:ilvl w:val="0"/>
                <w:numId w:val="7"/>
              </w:numPr>
              <w:bidi w:val="0"/>
              <w:ind w:left="420" w:leftChars="0" w:hanging="420" w:firstLineChars="0"/>
              <w:rPr>
                <w:rFonts w:hint="default" w:ascii="Cambria" w:hAnsi="Cambria" w:cs="Cambria"/>
                <w:sz w:val="20"/>
                <w:szCs w:val="20"/>
                <w:lang w:val="en-US" w:eastAsia="zh-CN"/>
              </w:rPr>
            </w:pPr>
            <w:r>
              <w:rPr>
                <w:rFonts w:hint="default" w:ascii="Cambria" w:hAnsi="Cambria" w:cs="Cambria"/>
                <w:sz w:val="20"/>
                <w:szCs w:val="20"/>
                <w:lang w:val="en-US" w:eastAsia="zh-CN"/>
              </w:rPr>
              <w:t>Dimensions: 1098*630*50 mm</w:t>
            </w:r>
          </w:p>
          <w:p>
            <w:pPr>
              <w:pStyle w:val="7"/>
              <w:numPr>
                <w:ilvl w:val="0"/>
                <w:numId w:val="7"/>
              </w:numPr>
              <w:bidi w:val="0"/>
              <w:ind w:left="420" w:leftChars="0" w:hanging="420" w:firstLineChars="0"/>
              <w:rPr>
                <w:rFonts w:hint="default" w:ascii="Cambria" w:hAnsi="Cambria" w:cs="Cambria"/>
                <w:sz w:val="20"/>
                <w:szCs w:val="20"/>
                <w:lang w:val="en-US" w:eastAsia="zh-CN"/>
              </w:rPr>
            </w:pPr>
            <w:r>
              <w:rPr>
                <w:rFonts w:hint="default" w:ascii="Cambria" w:hAnsi="Cambria" w:cs="Cambria"/>
                <w:sz w:val="20"/>
                <w:szCs w:val="20"/>
                <w:lang w:val="en-US" w:eastAsia="zh-CN"/>
              </w:rPr>
              <w:t>Brightness: 500 nits</w:t>
            </w:r>
          </w:p>
          <w:p>
            <w:pPr>
              <w:pStyle w:val="7"/>
              <w:numPr>
                <w:ilvl w:val="0"/>
                <w:numId w:val="7"/>
              </w:numPr>
              <w:bidi w:val="0"/>
              <w:ind w:left="420" w:leftChars="0" w:hanging="420" w:firstLineChars="0"/>
              <w:rPr>
                <w:rFonts w:hint="default" w:ascii="Cambria" w:hAnsi="Cambria" w:cs="Cambria"/>
                <w:sz w:val="20"/>
                <w:szCs w:val="20"/>
                <w:lang w:val="en-US" w:eastAsia="zh-CN"/>
              </w:rPr>
            </w:pPr>
            <w:r>
              <w:rPr>
                <w:rFonts w:hint="default" w:ascii="Cambria" w:hAnsi="Cambria" w:cs="Cambria"/>
                <w:sz w:val="20"/>
                <w:szCs w:val="20"/>
                <w:lang w:val="en-US" w:eastAsia="zh-CN"/>
              </w:rPr>
              <w:t>Contrast Ratio: 1200:1</w:t>
            </w:r>
          </w:p>
          <w:p>
            <w:pPr>
              <w:pStyle w:val="7"/>
              <w:numPr>
                <w:ilvl w:val="0"/>
                <w:numId w:val="7"/>
              </w:numPr>
              <w:bidi w:val="0"/>
              <w:ind w:left="420" w:leftChars="0" w:hanging="420" w:firstLineChars="0"/>
              <w:rPr>
                <w:rFonts w:hint="default" w:ascii="Cambria" w:hAnsi="Cambria" w:cs="Cambria"/>
                <w:sz w:val="20"/>
                <w:szCs w:val="20"/>
                <w:lang w:val="en-US" w:eastAsia="zh-CN"/>
              </w:rPr>
            </w:pPr>
            <w:r>
              <w:rPr>
                <w:rFonts w:hint="default" w:ascii="Cambria" w:hAnsi="Cambria" w:cs="Cambria"/>
                <w:sz w:val="20"/>
                <w:szCs w:val="20"/>
                <w:lang w:val="en-US" w:eastAsia="zh-CN"/>
              </w:rPr>
              <w:t>Response Time: 6ms (GTG)</w:t>
            </w:r>
          </w:p>
          <w:p>
            <w:pPr>
              <w:pStyle w:val="7"/>
              <w:numPr>
                <w:ilvl w:val="0"/>
                <w:numId w:val="7"/>
              </w:numPr>
              <w:bidi w:val="0"/>
              <w:ind w:left="420" w:leftChars="0" w:hanging="420" w:firstLineChars="0"/>
              <w:rPr>
                <w:rFonts w:hint="default" w:ascii="Cambria" w:hAnsi="Cambria" w:cs="Cambria"/>
                <w:sz w:val="20"/>
                <w:szCs w:val="20"/>
                <w:lang w:val="en-US" w:eastAsia="zh-CN"/>
              </w:rPr>
            </w:pPr>
            <w:r>
              <w:rPr>
                <w:rFonts w:hint="default" w:ascii="Cambria" w:hAnsi="Cambria" w:cs="Cambria"/>
                <w:sz w:val="20"/>
                <w:szCs w:val="20"/>
                <w:lang w:val="en-US" w:eastAsia="zh-CN"/>
              </w:rPr>
              <w:t>Panel Refresh Rate: 60Hz</w:t>
            </w:r>
          </w:p>
          <w:p>
            <w:pPr>
              <w:pStyle w:val="7"/>
              <w:numPr>
                <w:ilvl w:val="0"/>
                <w:numId w:val="7"/>
              </w:numPr>
              <w:bidi w:val="0"/>
              <w:ind w:left="420" w:leftChars="0" w:hanging="420" w:firstLineChars="0"/>
              <w:rPr>
                <w:rFonts w:hint="default" w:ascii="Cambria" w:hAnsi="Cambria" w:cs="Cambria"/>
                <w:sz w:val="20"/>
                <w:szCs w:val="20"/>
                <w:lang w:val="en-US" w:eastAsia="zh-CN"/>
              </w:rPr>
            </w:pPr>
            <w:r>
              <w:rPr>
                <w:rFonts w:hint="default" w:ascii="Cambria" w:hAnsi="Cambria" w:cs="Cambria"/>
                <w:sz w:val="20"/>
                <w:szCs w:val="20"/>
                <w:lang w:val="en-US" w:eastAsia="zh-CN"/>
              </w:rPr>
              <w:t>Lifespan: 50,000 Hours</w:t>
            </w:r>
          </w:p>
          <w:p>
            <w:pPr>
              <w:pStyle w:val="7"/>
              <w:numPr>
                <w:ilvl w:val="0"/>
                <w:numId w:val="7"/>
              </w:numPr>
              <w:bidi w:val="0"/>
              <w:ind w:left="420" w:leftChars="0" w:hanging="420" w:firstLineChars="0"/>
              <w:rPr>
                <w:rFonts w:hint="default" w:ascii="Cambria" w:hAnsi="Cambria" w:cs="Cambria"/>
                <w:sz w:val="20"/>
                <w:szCs w:val="20"/>
                <w:lang w:val="en-US" w:eastAsia="zh-CN"/>
              </w:rPr>
            </w:pPr>
            <w:r>
              <w:rPr>
                <w:rFonts w:hint="default" w:ascii="Cambria" w:hAnsi="Cambria" w:cs="Cambria"/>
                <w:sz w:val="20"/>
                <w:szCs w:val="20"/>
                <w:lang w:val="en-US" w:eastAsia="zh-CN"/>
              </w:rPr>
              <w:t>Graphics Processor: Mali-G31 MP2</w:t>
            </w:r>
          </w:p>
          <w:p>
            <w:pPr>
              <w:pStyle w:val="7"/>
              <w:numPr>
                <w:ilvl w:val="0"/>
                <w:numId w:val="7"/>
              </w:numPr>
              <w:bidi w:val="0"/>
              <w:ind w:left="420" w:leftChars="0" w:hanging="420" w:firstLineChars="0"/>
              <w:rPr>
                <w:rFonts w:hint="default" w:ascii="Cambria" w:hAnsi="Cambria" w:cs="Cambria"/>
                <w:sz w:val="20"/>
                <w:szCs w:val="20"/>
                <w:lang w:val="en-US" w:eastAsia="zh-CN"/>
              </w:rPr>
            </w:pPr>
            <w:r>
              <w:rPr>
                <w:rFonts w:hint="default" w:ascii="Cambria" w:hAnsi="Cambria" w:cs="Cambria"/>
                <w:sz w:val="20"/>
                <w:szCs w:val="20"/>
                <w:lang w:val="en-US" w:eastAsia="zh-CN"/>
              </w:rPr>
              <w:t>RAM: 2GB</w:t>
            </w:r>
          </w:p>
          <w:p>
            <w:pPr>
              <w:pStyle w:val="7"/>
              <w:numPr>
                <w:ilvl w:val="0"/>
                <w:numId w:val="7"/>
              </w:numPr>
              <w:bidi w:val="0"/>
              <w:ind w:left="420" w:leftChars="0" w:hanging="420" w:firstLineChars="0"/>
              <w:rPr>
                <w:rFonts w:hint="default" w:ascii="Cambria" w:hAnsi="Cambria" w:cs="Cambria"/>
                <w:sz w:val="20"/>
                <w:szCs w:val="20"/>
                <w:lang w:val="en-US" w:eastAsia="zh-CN"/>
              </w:rPr>
            </w:pPr>
            <w:r>
              <w:rPr>
                <w:rFonts w:hint="default" w:ascii="Cambria" w:hAnsi="Cambria" w:cs="Cambria"/>
                <w:sz w:val="20"/>
                <w:szCs w:val="20"/>
                <w:lang w:val="en-US" w:eastAsia="zh-CN"/>
              </w:rPr>
              <w:t>Storage: 32GB</w:t>
            </w:r>
          </w:p>
          <w:p>
            <w:pPr>
              <w:pStyle w:val="7"/>
              <w:numPr>
                <w:ilvl w:val="0"/>
                <w:numId w:val="7"/>
              </w:numPr>
              <w:bidi w:val="0"/>
              <w:ind w:left="420" w:leftChars="0" w:hanging="420" w:firstLineChars="0"/>
              <w:rPr>
                <w:rFonts w:hint="default" w:ascii="Cambria" w:hAnsi="Cambria" w:cs="Cambria"/>
                <w:sz w:val="20"/>
                <w:szCs w:val="20"/>
                <w:lang w:val="en-US" w:eastAsia="zh-CN"/>
              </w:rPr>
            </w:pPr>
            <w:r>
              <w:rPr>
                <w:rFonts w:hint="default" w:ascii="Cambria" w:hAnsi="Cambria" w:cs="Cambria"/>
                <w:sz w:val="20"/>
                <w:szCs w:val="20"/>
                <w:lang w:val="en-US" w:eastAsia="zh-CN"/>
              </w:rPr>
              <w:t>Operating System: Android 9.0</w:t>
            </w:r>
          </w:p>
          <w:p>
            <w:pPr>
              <w:pStyle w:val="7"/>
              <w:numPr>
                <w:ilvl w:val="0"/>
                <w:numId w:val="7"/>
              </w:numPr>
              <w:bidi w:val="0"/>
              <w:ind w:left="420" w:leftChars="0" w:hanging="420" w:firstLineChars="0"/>
              <w:rPr>
                <w:rFonts w:hint="default" w:ascii="Cambria" w:hAnsi="Cambria" w:cs="Cambria"/>
                <w:sz w:val="20"/>
                <w:szCs w:val="20"/>
                <w:lang w:val="en-US" w:eastAsia="zh-CN"/>
              </w:rPr>
            </w:pPr>
            <w:r>
              <w:rPr>
                <w:rFonts w:hint="default" w:ascii="Cambria" w:hAnsi="Cambria" w:cs="Cambria"/>
                <w:sz w:val="20"/>
                <w:szCs w:val="20"/>
                <w:lang w:val="en-US" w:eastAsia="zh-CN"/>
              </w:rPr>
              <w:t>UI Language: Chinese/English</w:t>
            </w:r>
            <w:r>
              <w:rPr>
                <w:rFonts w:hint="eastAsia" w:ascii="Cambria" w:hAnsi="Cambria" w:cs="Cambria"/>
                <w:sz w:val="20"/>
                <w:szCs w:val="20"/>
                <w:lang w:val="en-US" w:eastAsia="zh-CN"/>
              </w:rPr>
              <w:br w:type="textWrapping"/>
            </w:r>
          </w:p>
        </w:tc>
      </w:tr>
    </w:tbl>
    <w:p>
      <w:pPr>
        <w:pStyle w:val="3"/>
        <w:numPr>
          <w:ilvl w:val="1"/>
          <w:numId w:val="3"/>
        </w:numPr>
        <w:rPr>
          <w:rFonts w:hint="default" w:ascii="Cambria" w:hAnsi="Cambria" w:cs="Cambria" w:eastAsiaTheme="minorEastAsia"/>
          <w:lang w:val="en-US"/>
        </w:rPr>
      </w:pPr>
      <w:bookmarkStart w:id="12" w:name="_Toc27390"/>
      <w:r>
        <w:rPr>
          <w:rFonts w:hint="default" w:ascii="Cambria" w:hAnsi="Cambria" w:cs="Cambria"/>
        </w:rPr>
        <w:drawing>
          <wp:anchor distT="0" distB="0" distL="0" distR="0" simplePos="0" relativeHeight="251660288" behindDoc="0" locked="0" layoutInCell="1" allowOverlap="1">
            <wp:simplePos x="0" y="0"/>
            <wp:positionH relativeFrom="column">
              <wp:posOffset>-463550</wp:posOffset>
            </wp:positionH>
            <wp:positionV relativeFrom="paragraph">
              <wp:posOffset>568960</wp:posOffset>
            </wp:positionV>
            <wp:extent cx="7190740" cy="5163185"/>
            <wp:effectExtent l="0" t="0" r="10160" b="18415"/>
            <wp:wrapNone/>
            <wp:docPr id="2077386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86407" name="图片 1"/>
                    <pic:cNvPicPr>
                      <a:picLocks noChangeAspect="1"/>
                    </pic:cNvPicPr>
                  </pic:nvPicPr>
                  <pic:blipFill>
                    <a:blip r:embed="rId9"/>
                    <a:stretch>
                      <a:fillRect/>
                    </a:stretch>
                  </pic:blipFill>
                  <pic:spPr>
                    <a:xfrm>
                      <a:off x="0" y="0"/>
                      <a:ext cx="7190740" cy="5163185"/>
                    </a:xfrm>
                    <a:prstGeom prst="rect">
                      <a:avLst/>
                    </a:prstGeom>
                  </pic:spPr>
                </pic:pic>
              </a:graphicData>
            </a:graphic>
          </wp:anchor>
        </w:drawing>
      </w:r>
      <w:r>
        <w:rPr>
          <w:rFonts w:hint="default" w:ascii="Cambria" w:hAnsi="Cambria" w:cs="Cambria"/>
          <w:lang w:val="en-US"/>
        </w:rPr>
        <w:t>Electrical schematic diagram of charging pile</w:t>
      </w:r>
      <w:bookmarkEnd w:id="12"/>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rPr>
          <w:rFonts w:hint="default" w:ascii="Cambria" w:hAnsi="Cambria" w:cs="Cambria" w:eastAsiaTheme="minorEastAsia"/>
        </w:rPr>
      </w:pPr>
    </w:p>
    <w:p>
      <w:pPr>
        <w:pStyle w:val="2"/>
        <w:rPr>
          <w:rFonts w:hint="default" w:ascii="Cambria" w:hAnsi="Cambria" w:cs="Cambria" w:eastAsiaTheme="minorEastAsia"/>
        </w:rPr>
      </w:pPr>
      <w:r>
        <w:rPr>
          <w:rFonts w:hint="default" w:ascii="Cambria" w:hAnsi="Cambria" w:cs="Cambria" w:eastAsiaTheme="minorEastAsia"/>
          <w:lang w:val="en-US" w:eastAsia="zh-CN"/>
        </w:rPr>
        <w:t xml:space="preserve"> </w:t>
      </w:r>
      <w:bookmarkStart w:id="13" w:name="_Toc3173"/>
      <w:r>
        <w:rPr>
          <w:rFonts w:hint="default" w:ascii="Cambria" w:hAnsi="Cambria" w:cs="Cambria" w:eastAsiaTheme="minorEastAsia"/>
          <w:lang w:val="en-US" w:eastAsia="zh-CN"/>
        </w:rPr>
        <w:t>30</w:t>
      </w:r>
      <w:r>
        <w:rPr>
          <w:rFonts w:hint="default" w:ascii="Cambria" w:hAnsi="Cambria" w:cs="Cambria" w:eastAsiaTheme="minorEastAsia"/>
        </w:rPr>
        <w:t>kW</w:t>
      </w:r>
      <w:r>
        <w:rPr>
          <w:rFonts w:hint="eastAsia" w:ascii="Cambria" w:hAnsi="Cambria" w:cs="Cambria" w:eastAsiaTheme="minorEastAsia"/>
          <w:lang w:val="en-US" w:eastAsia="zh-CN"/>
        </w:rPr>
        <w:t>/ 40kW</w:t>
      </w:r>
      <w:r>
        <w:rPr>
          <w:rFonts w:hint="default" w:ascii="Cambria" w:hAnsi="Cambria" w:cs="Cambria" w:eastAsiaTheme="minorEastAsia"/>
        </w:rPr>
        <w:t xml:space="preserve"> </w:t>
      </w:r>
      <w:r>
        <w:rPr>
          <w:rFonts w:hint="default" w:ascii="Cambria" w:hAnsi="Cambria" w:cs="Cambria"/>
        </w:rPr>
        <w:t>Charging module</w:t>
      </w:r>
      <w:bookmarkEnd w:id="13"/>
      <w:r>
        <w:rPr>
          <w:rFonts w:hint="default" w:ascii="Cambria" w:hAnsi="Cambria" w:cs="Cambria"/>
        </w:rPr>
        <w:t xml:space="preserve"> </w:t>
      </w:r>
    </w:p>
    <w:p>
      <w:pPr>
        <w:rPr>
          <w:rFonts w:hint="default" w:ascii="Cambria" w:hAnsi="Cambria" w:cs="Cambria" w:eastAsiaTheme="minorEastAsia"/>
          <w:lang w:val="en-GB"/>
        </w:rPr>
      </w:pPr>
      <w:r>
        <w:rPr>
          <w:rFonts w:hint="default" w:ascii="Cambria" w:hAnsi="Cambria" w:cs="Cambria" w:eastAsiaTheme="minorEastAsia"/>
          <w:lang w:val="en-GB"/>
        </w:rPr>
        <w:t>It is already set up before leaving the factory and no additional operation is required.</w:t>
      </w:r>
    </w:p>
    <w:p>
      <w:pPr>
        <w:jc w:val="center"/>
        <w:rPr>
          <w:rFonts w:hint="default" w:ascii="Cambria" w:hAnsi="Cambria" w:cs="Cambria" w:eastAsiaTheme="minorEastAsia"/>
          <w:lang w:val="en-US" w:eastAsia="zh-CN"/>
        </w:rPr>
      </w:pPr>
      <w:r>
        <w:rPr>
          <w:rFonts w:hint="default" w:ascii="Cambria" w:hAnsi="Cambria" w:cs="Cambria" w:eastAsiaTheme="minorEastAsia"/>
          <w:lang w:val="en-GB"/>
        </w:rPr>
        <w:drawing>
          <wp:inline distT="0" distB="0" distL="0" distR="0">
            <wp:extent cx="5223510" cy="1447165"/>
            <wp:effectExtent l="0" t="0" r="15240" b="635"/>
            <wp:docPr id="14807435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43591"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96388" cy="1467349"/>
                    </a:xfrm>
                    <a:prstGeom prst="rect">
                      <a:avLst/>
                    </a:prstGeom>
                    <a:noFill/>
                    <a:ln>
                      <a:noFill/>
                    </a:ln>
                  </pic:spPr>
                </pic:pic>
              </a:graphicData>
            </a:graphic>
          </wp:inline>
        </w:drawing>
      </w:r>
      <w:r>
        <w:rPr>
          <w:rFonts w:hint="default" w:ascii="Cambria" w:hAnsi="Cambria" w:cs="Cambria" w:eastAsiaTheme="minorEastAsia"/>
          <w:lang w:val="en-US" w:eastAsia="zh-CN"/>
        </w:rPr>
        <w:t xml:space="preserve"> </w:t>
      </w:r>
    </w:p>
    <w:p>
      <w:pPr>
        <w:rPr>
          <w:rFonts w:hint="default" w:ascii="Cambria" w:hAnsi="Cambria" w:cs="Cambria" w:eastAsiaTheme="minorEastAsia"/>
          <w:lang w:val="en-GB"/>
        </w:rPr>
      </w:pPr>
      <w:r>
        <w:rPr>
          <w:rFonts w:hint="default" w:ascii="Cambria" w:hAnsi="Cambria" w:cs="Cambria" w:eastAsiaTheme="minorEastAsia"/>
          <w:lang w:val="en-GB"/>
        </w:rPr>
        <w:t>Note: The dialing code is in binary 8421 code form, the right side is low bit (the number 6 below the dialing diagram corresponds to the lowest bit), and the left side is high bit (the number 1 below the dialing diagram corresponds to the highest bit). When the code is dialed downward, indicating 0; when the dial code is dialed upward, indicating 1.</w:t>
      </w:r>
    </w:p>
    <w:p>
      <w:pPr>
        <w:rPr>
          <w:rFonts w:hint="default" w:ascii="Cambria" w:hAnsi="Cambria" w:cs="Cambria" w:eastAsiaTheme="minorEastAsia"/>
          <w:lang w:val="en-GB"/>
        </w:rPr>
      </w:pPr>
    </w:p>
    <w:p>
      <w:pPr>
        <w:pStyle w:val="30"/>
        <w:rPr>
          <w:rFonts w:hint="default" w:ascii="Cambria" w:hAnsi="Cambria" w:cs="Cambria"/>
          <w:sz w:val="23"/>
          <w:szCs w:val="23"/>
        </w:rPr>
      </w:pPr>
      <w:r>
        <w:rPr>
          <w:rFonts w:hint="default" w:ascii="Cambria" w:hAnsi="Cambria" w:cs="Cambria"/>
          <w:sz w:val="23"/>
          <w:szCs w:val="23"/>
        </w:rPr>
        <w:t>The module state indicator instruction is shown as table 1.</w:t>
      </w:r>
    </w:p>
    <w:p>
      <w:pPr>
        <w:pStyle w:val="30"/>
        <w:rPr>
          <w:rFonts w:hint="default" w:ascii="Cambria" w:hAnsi="Cambria" w:cs="Cambria"/>
          <w:sz w:val="23"/>
          <w:szCs w:val="23"/>
        </w:rPr>
      </w:pPr>
      <w:r>
        <w:rPr>
          <w:rFonts w:hint="default" w:ascii="Cambria" w:hAnsi="Cambria" w:cs="Cambria"/>
        </w:rPr>
        <w:drawing>
          <wp:inline distT="0" distB="0" distL="0" distR="0">
            <wp:extent cx="6318885" cy="2268220"/>
            <wp:effectExtent l="0" t="0" r="5715" b="17780"/>
            <wp:docPr id="2079515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15767" name="图片 1"/>
                    <pic:cNvPicPr>
                      <a:picLocks noChangeAspect="1"/>
                    </pic:cNvPicPr>
                  </pic:nvPicPr>
                  <pic:blipFill>
                    <a:blip r:embed="rId11"/>
                    <a:stretch>
                      <a:fillRect/>
                    </a:stretch>
                  </pic:blipFill>
                  <pic:spPr>
                    <a:xfrm>
                      <a:off x="0" y="0"/>
                      <a:ext cx="6318885" cy="2268220"/>
                    </a:xfrm>
                    <a:prstGeom prst="rect">
                      <a:avLst/>
                    </a:prstGeom>
                  </pic:spPr>
                </pic:pic>
              </a:graphicData>
            </a:graphic>
          </wp:inline>
        </w:drawing>
      </w:r>
    </w:p>
    <w:p>
      <w:pPr>
        <w:pStyle w:val="2"/>
        <w:rPr>
          <w:rFonts w:hint="default" w:ascii="Cambria" w:hAnsi="Cambria" w:cs="Cambria" w:eastAsiaTheme="minorEastAsia"/>
        </w:rPr>
      </w:pPr>
      <w:r>
        <w:rPr>
          <w:rFonts w:hint="default" w:ascii="Cambria" w:hAnsi="Cambria" w:cs="Cambria" w:eastAsiaTheme="minorEastAsia"/>
          <w:lang w:val="en-US" w:eastAsia="zh-CN"/>
        </w:rPr>
        <w:t xml:space="preserve"> </w:t>
      </w:r>
      <w:bookmarkStart w:id="14" w:name="_Toc27834"/>
      <w:r>
        <w:rPr>
          <w:rFonts w:hint="default" w:ascii="Cambria" w:hAnsi="Cambria" w:cs="Cambria" w:eastAsiaTheme="minorEastAsia"/>
        </w:rPr>
        <w:t>Operation Guide</w:t>
      </w:r>
      <w:bookmarkEnd w:id="14"/>
    </w:p>
    <w:p>
      <w:pPr>
        <w:pStyle w:val="3"/>
        <w:numPr>
          <w:ilvl w:val="0"/>
          <w:numId w:val="0"/>
        </w:numPr>
        <w:ind w:leftChars="0"/>
        <w:rPr>
          <w:rFonts w:hint="default" w:ascii="Cambria" w:hAnsi="Cambria" w:cs="Cambria"/>
        </w:rPr>
      </w:pPr>
      <w:bookmarkStart w:id="15" w:name="_Toc31823"/>
      <w:r>
        <w:rPr>
          <w:rFonts w:hint="default" w:ascii="Cambria" w:hAnsi="Cambria" w:eastAsia="宋体" w:cs="Cambria"/>
          <w:lang w:val="en-US" w:eastAsia="zh-CN"/>
        </w:rPr>
        <w:t xml:space="preserve">4.1 </w:t>
      </w:r>
      <w:r>
        <w:rPr>
          <w:rFonts w:hint="default" w:ascii="Cambria" w:hAnsi="Cambria" w:cs="Cambria"/>
        </w:rPr>
        <w:t>Indicator status</w:t>
      </w:r>
      <w:bookmarkEnd w:id="15"/>
    </w:p>
    <w:p>
      <w:pPr>
        <w:rPr>
          <w:rFonts w:hint="default" w:ascii="Cambria" w:hAnsi="Cambria" w:cs="Cambria" w:eastAsiaTheme="minorEastAsia"/>
          <w:sz w:val="20"/>
          <w:szCs w:val="20"/>
          <w:lang w:val="en-GB"/>
        </w:rPr>
      </w:pPr>
      <w:r>
        <w:rPr>
          <w:rFonts w:hint="default" w:ascii="Cambria" w:hAnsi="Cambria" w:cs="Cambria" w:eastAsiaTheme="minorEastAsia"/>
          <w:sz w:val="20"/>
          <w:szCs w:val="20"/>
          <w:lang w:val="en-GB"/>
        </w:rPr>
        <w:t>The 3 colors of indicators represent the different states of the charging pile.</w:t>
      </w:r>
    </w:p>
    <w:tbl>
      <w:tblPr>
        <w:tblStyle w:val="26"/>
        <w:tblW w:w="85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8"/>
        <w:gridCol w:w="2036"/>
        <w:gridCol w:w="1551"/>
        <w:gridCol w:w="42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5" w:hRule="atLeast"/>
          <w:jc w:val="center"/>
        </w:trPr>
        <w:tc>
          <w:tcPr>
            <w:tcW w:w="708" w:type="dxa"/>
            <w:vAlign w:val="center"/>
          </w:tcPr>
          <w:p>
            <w:pPr>
              <w:jc w:val="center"/>
              <w:rPr>
                <w:rFonts w:hint="default" w:ascii="Cambria" w:hAnsi="Cambria" w:cs="Cambria"/>
                <w:b/>
                <w:bCs/>
                <w:sz w:val="20"/>
                <w:szCs w:val="20"/>
              </w:rPr>
            </w:pPr>
            <w:r>
              <w:rPr>
                <w:rFonts w:hint="default" w:ascii="Cambria" w:hAnsi="Cambria" w:cs="Cambria"/>
                <w:b/>
                <w:bCs/>
                <w:sz w:val="20"/>
                <w:szCs w:val="20"/>
              </w:rPr>
              <w:t>No</w:t>
            </w:r>
          </w:p>
        </w:tc>
        <w:tc>
          <w:tcPr>
            <w:tcW w:w="2036" w:type="dxa"/>
            <w:vAlign w:val="center"/>
          </w:tcPr>
          <w:p>
            <w:pPr>
              <w:jc w:val="center"/>
              <w:rPr>
                <w:rFonts w:hint="default" w:ascii="Cambria" w:hAnsi="Cambria" w:cs="Cambria"/>
                <w:b/>
                <w:bCs/>
                <w:sz w:val="20"/>
                <w:szCs w:val="20"/>
              </w:rPr>
            </w:pPr>
            <w:r>
              <w:rPr>
                <w:rFonts w:hint="default" w:ascii="Cambria" w:hAnsi="Cambria" w:cs="Cambria"/>
                <w:b/>
                <w:bCs/>
                <w:sz w:val="20"/>
                <w:szCs w:val="20"/>
              </w:rPr>
              <w:t>Indicator definition</w:t>
            </w:r>
          </w:p>
        </w:tc>
        <w:tc>
          <w:tcPr>
            <w:tcW w:w="1551" w:type="dxa"/>
            <w:vAlign w:val="center"/>
          </w:tcPr>
          <w:p>
            <w:pPr>
              <w:jc w:val="center"/>
              <w:rPr>
                <w:rFonts w:hint="default" w:ascii="Cambria" w:hAnsi="Cambria" w:cs="Cambria"/>
                <w:b/>
                <w:bCs/>
                <w:sz w:val="20"/>
                <w:szCs w:val="20"/>
              </w:rPr>
            </w:pPr>
            <w:r>
              <w:rPr>
                <w:rFonts w:hint="default" w:ascii="Cambria" w:hAnsi="Cambria" w:cs="Cambria"/>
                <w:b/>
                <w:bCs/>
                <w:sz w:val="20"/>
                <w:szCs w:val="20"/>
              </w:rPr>
              <w:t>Colour</w:t>
            </w:r>
          </w:p>
        </w:tc>
        <w:tc>
          <w:tcPr>
            <w:tcW w:w="4260" w:type="dxa"/>
            <w:vAlign w:val="center"/>
          </w:tcPr>
          <w:p>
            <w:pPr>
              <w:jc w:val="center"/>
              <w:rPr>
                <w:rFonts w:hint="default" w:ascii="Cambria" w:hAnsi="Cambria" w:cs="Cambria"/>
                <w:b/>
                <w:bCs/>
                <w:sz w:val="20"/>
                <w:szCs w:val="20"/>
              </w:rPr>
            </w:pPr>
            <w:r>
              <w:rPr>
                <w:rFonts w:hint="default" w:ascii="Cambria" w:hAnsi="Cambria" w:cs="Cambria"/>
                <w:b/>
                <w:bCs/>
                <w:sz w:val="20"/>
                <w:szCs w:val="20"/>
              </w:rPr>
              <w:t>Function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jc w:val="center"/>
        </w:trPr>
        <w:tc>
          <w:tcPr>
            <w:tcW w:w="708" w:type="dxa"/>
            <w:vAlign w:val="center"/>
          </w:tcPr>
          <w:p>
            <w:pPr>
              <w:jc w:val="center"/>
              <w:rPr>
                <w:rFonts w:hint="default" w:ascii="Cambria" w:hAnsi="Cambria" w:cs="Cambria"/>
                <w:sz w:val="20"/>
                <w:szCs w:val="20"/>
              </w:rPr>
            </w:pPr>
            <w:r>
              <w:rPr>
                <w:rFonts w:hint="default" w:ascii="Cambria" w:hAnsi="Cambria" w:cs="Cambria"/>
                <w:sz w:val="20"/>
                <w:szCs w:val="20"/>
              </w:rPr>
              <w:t>1</w:t>
            </w:r>
          </w:p>
        </w:tc>
        <w:tc>
          <w:tcPr>
            <w:tcW w:w="2036" w:type="dxa"/>
            <w:vAlign w:val="center"/>
          </w:tcPr>
          <w:p>
            <w:pPr>
              <w:jc w:val="center"/>
              <w:rPr>
                <w:rFonts w:hint="default" w:ascii="Cambria" w:hAnsi="Cambria" w:cs="Cambria"/>
                <w:sz w:val="20"/>
                <w:szCs w:val="20"/>
              </w:rPr>
            </w:pPr>
            <w:r>
              <w:rPr>
                <w:rFonts w:hint="default" w:ascii="Cambria" w:hAnsi="Cambria" w:cs="Cambria"/>
                <w:sz w:val="20"/>
                <w:szCs w:val="20"/>
              </w:rPr>
              <w:t>POWER</w:t>
            </w:r>
          </w:p>
        </w:tc>
        <w:tc>
          <w:tcPr>
            <w:tcW w:w="1551" w:type="dxa"/>
            <w:vAlign w:val="center"/>
          </w:tcPr>
          <w:p>
            <w:pPr>
              <w:jc w:val="center"/>
              <w:rPr>
                <w:rFonts w:hint="default" w:ascii="Cambria" w:hAnsi="Cambria" w:cs="Cambria"/>
                <w:sz w:val="20"/>
                <w:szCs w:val="20"/>
              </w:rPr>
            </w:pPr>
            <w:r>
              <w:rPr>
                <w:rFonts w:hint="default" w:ascii="Cambria" w:hAnsi="Cambria" w:cs="Cambria"/>
                <w:sz w:val="20"/>
                <w:szCs w:val="20"/>
              </w:rPr>
              <w:t>Yellow</w:t>
            </w:r>
          </w:p>
        </w:tc>
        <w:tc>
          <w:tcPr>
            <w:tcW w:w="4260" w:type="dxa"/>
            <w:vAlign w:val="center"/>
          </w:tcPr>
          <w:p>
            <w:pPr>
              <w:jc w:val="center"/>
              <w:rPr>
                <w:rFonts w:hint="default" w:ascii="Cambria" w:hAnsi="Cambria" w:cs="Cambria"/>
                <w:sz w:val="20"/>
                <w:szCs w:val="20"/>
              </w:rPr>
            </w:pPr>
            <w:r>
              <w:rPr>
                <w:rFonts w:hint="default" w:ascii="Cambria" w:hAnsi="Cambria" w:cs="Cambria"/>
                <w:sz w:val="20"/>
                <w:szCs w:val="20"/>
              </w:rPr>
              <w:t>Normally on: working state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jc w:val="center"/>
        </w:trPr>
        <w:tc>
          <w:tcPr>
            <w:tcW w:w="708" w:type="dxa"/>
            <w:vMerge w:val="restart"/>
            <w:vAlign w:val="center"/>
          </w:tcPr>
          <w:p>
            <w:pPr>
              <w:jc w:val="center"/>
              <w:rPr>
                <w:rFonts w:hint="default" w:ascii="Cambria" w:hAnsi="Cambria" w:cs="Cambria"/>
                <w:sz w:val="20"/>
                <w:szCs w:val="20"/>
              </w:rPr>
            </w:pPr>
            <w:r>
              <w:rPr>
                <w:rFonts w:hint="default" w:ascii="Cambria" w:hAnsi="Cambria" w:cs="Cambria"/>
                <w:sz w:val="20"/>
                <w:szCs w:val="20"/>
              </w:rPr>
              <w:t>2</w:t>
            </w:r>
          </w:p>
        </w:tc>
        <w:tc>
          <w:tcPr>
            <w:tcW w:w="2036" w:type="dxa"/>
            <w:vMerge w:val="restart"/>
            <w:vAlign w:val="center"/>
          </w:tcPr>
          <w:p>
            <w:pPr>
              <w:jc w:val="center"/>
              <w:rPr>
                <w:rFonts w:hint="default" w:ascii="Cambria" w:hAnsi="Cambria" w:cs="Cambria"/>
                <w:sz w:val="20"/>
                <w:szCs w:val="20"/>
              </w:rPr>
            </w:pPr>
            <w:r>
              <w:rPr>
                <w:rFonts w:hint="default" w:ascii="Cambria" w:hAnsi="Cambria" w:cs="Cambria"/>
                <w:sz w:val="20"/>
                <w:szCs w:val="20"/>
              </w:rPr>
              <w:t>CHARGE</w:t>
            </w:r>
          </w:p>
        </w:tc>
        <w:tc>
          <w:tcPr>
            <w:tcW w:w="1551" w:type="dxa"/>
            <w:vMerge w:val="restart"/>
            <w:vAlign w:val="center"/>
          </w:tcPr>
          <w:p>
            <w:pPr>
              <w:jc w:val="center"/>
              <w:rPr>
                <w:rFonts w:hint="default" w:ascii="Cambria" w:hAnsi="Cambria" w:cs="Cambria"/>
                <w:sz w:val="20"/>
                <w:szCs w:val="20"/>
              </w:rPr>
            </w:pPr>
            <w:r>
              <w:rPr>
                <w:rFonts w:hint="default" w:ascii="Cambria" w:hAnsi="Cambria" w:cs="Cambria"/>
                <w:sz w:val="20"/>
                <w:szCs w:val="20"/>
              </w:rPr>
              <w:t>Green</w:t>
            </w:r>
          </w:p>
        </w:tc>
        <w:tc>
          <w:tcPr>
            <w:tcW w:w="4260" w:type="dxa"/>
            <w:vAlign w:val="center"/>
          </w:tcPr>
          <w:p>
            <w:pPr>
              <w:jc w:val="center"/>
              <w:rPr>
                <w:rFonts w:hint="default" w:ascii="Cambria" w:hAnsi="Cambria" w:cs="Cambria"/>
                <w:sz w:val="20"/>
                <w:szCs w:val="20"/>
                <w:lang w:val="en-US"/>
              </w:rPr>
            </w:pPr>
            <w:r>
              <w:rPr>
                <w:rFonts w:hint="default" w:ascii="Cambria" w:hAnsi="Cambria" w:cs="Cambria"/>
                <w:sz w:val="20"/>
                <w:szCs w:val="20"/>
                <w:lang w:val="en-US"/>
              </w:rPr>
              <w:t>Flashing: charging gun is connected and ready for charging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jc w:val="center"/>
        </w:trPr>
        <w:tc>
          <w:tcPr>
            <w:tcW w:w="708" w:type="dxa"/>
            <w:vMerge w:val="continue"/>
            <w:tcBorders>
              <w:top w:val="nil"/>
            </w:tcBorders>
            <w:vAlign w:val="center"/>
          </w:tcPr>
          <w:p>
            <w:pPr>
              <w:jc w:val="center"/>
              <w:rPr>
                <w:rFonts w:hint="default" w:ascii="Cambria" w:hAnsi="Cambria" w:cs="Cambria"/>
                <w:sz w:val="20"/>
                <w:szCs w:val="20"/>
                <w:lang w:val="en-US"/>
              </w:rPr>
            </w:pPr>
          </w:p>
        </w:tc>
        <w:tc>
          <w:tcPr>
            <w:tcW w:w="2036" w:type="dxa"/>
            <w:vMerge w:val="continue"/>
            <w:tcBorders>
              <w:top w:val="nil"/>
            </w:tcBorders>
            <w:vAlign w:val="center"/>
          </w:tcPr>
          <w:p>
            <w:pPr>
              <w:jc w:val="center"/>
              <w:rPr>
                <w:rFonts w:hint="default" w:ascii="Cambria" w:hAnsi="Cambria" w:cs="Cambria"/>
                <w:sz w:val="20"/>
                <w:szCs w:val="20"/>
                <w:lang w:val="en-US"/>
              </w:rPr>
            </w:pPr>
          </w:p>
        </w:tc>
        <w:tc>
          <w:tcPr>
            <w:tcW w:w="1551" w:type="dxa"/>
            <w:vMerge w:val="continue"/>
            <w:tcBorders>
              <w:top w:val="nil"/>
            </w:tcBorders>
            <w:vAlign w:val="center"/>
          </w:tcPr>
          <w:p>
            <w:pPr>
              <w:jc w:val="center"/>
              <w:rPr>
                <w:rFonts w:hint="default" w:ascii="Cambria" w:hAnsi="Cambria" w:cs="Cambria"/>
                <w:sz w:val="20"/>
                <w:szCs w:val="20"/>
                <w:lang w:val="en-US"/>
              </w:rPr>
            </w:pPr>
          </w:p>
        </w:tc>
        <w:tc>
          <w:tcPr>
            <w:tcW w:w="4260" w:type="dxa"/>
            <w:vAlign w:val="center"/>
          </w:tcPr>
          <w:p>
            <w:pPr>
              <w:jc w:val="center"/>
              <w:rPr>
                <w:rFonts w:hint="default" w:ascii="Cambria" w:hAnsi="Cambria" w:cs="Cambria"/>
                <w:sz w:val="20"/>
                <w:szCs w:val="20"/>
              </w:rPr>
            </w:pPr>
            <w:r>
              <w:rPr>
                <w:rFonts w:hint="default" w:ascii="Cambria" w:hAnsi="Cambria" w:cs="Cambria"/>
                <w:sz w:val="20"/>
                <w:szCs w:val="20"/>
              </w:rPr>
              <w:t>Always on: charging state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jc w:val="center"/>
        </w:trPr>
        <w:tc>
          <w:tcPr>
            <w:tcW w:w="708" w:type="dxa"/>
            <w:vMerge w:val="continue"/>
            <w:tcBorders>
              <w:top w:val="nil"/>
            </w:tcBorders>
            <w:vAlign w:val="center"/>
          </w:tcPr>
          <w:p>
            <w:pPr>
              <w:jc w:val="center"/>
              <w:rPr>
                <w:rFonts w:hint="default" w:ascii="Cambria" w:hAnsi="Cambria" w:cs="Cambria"/>
                <w:sz w:val="20"/>
                <w:szCs w:val="20"/>
              </w:rPr>
            </w:pPr>
          </w:p>
        </w:tc>
        <w:tc>
          <w:tcPr>
            <w:tcW w:w="2036" w:type="dxa"/>
            <w:vMerge w:val="continue"/>
            <w:tcBorders>
              <w:top w:val="nil"/>
            </w:tcBorders>
            <w:vAlign w:val="center"/>
          </w:tcPr>
          <w:p>
            <w:pPr>
              <w:jc w:val="center"/>
              <w:rPr>
                <w:rFonts w:hint="default" w:ascii="Cambria" w:hAnsi="Cambria" w:cs="Cambria"/>
                <w:sz w:val="20"/>
                <w:szCs w:val="20"/>
              </w:rPr>
            </w:pPr>
          </w:p>
        </w:tc>
        <w:tc>
          <w:tcPr>
            <w:tcW w:w="1551" w:type="dxa"/>
            <w:vMerge w:val="continue"/>
            <w:tcBorders>
              <w:top w:val="nil"/>
            </w:tcBorders>
            <w:vAlign w:val="center"/>
          </w:tcPr>
          <w:p>
            <w:pPr>
              <w:jc w:val="center"/>
              <w:rPr>
                <w:rFonts w:hint="default" w:ascii="Cambria" w:hAnsi="Cambria" w:cs="Cambria"/>
                <w:sz w:val="20"/>
                <w:szCs w:val="20"/>
              </w:rPr>
            </w:pPr>
          </w:p>
        </w:tc>
        <w:tc>
          <w:tcPr>
            <w:tcW w:w="4260" w:type="dxa"/>
            <w:vAlign w:val="center"/>
          </w:tcPr>
          <w:p>
            <w:pPr>
              <w:jc w:val="center"/>
              <w:rPr>
                <w:rFonts w:hint="default" w:ascii="Cambria" w:hAnsi="Cambria" w:cs="Cambria"/>
                <w:sz w:val="20"/>
                <w:szCs w:val="20"/>
                <w:lang w:val="en-US"/>
              </w:rPr>
            </w:pPr>
            <w:r>
              <w:rPr>
                <w:rFonts w:hint="default" w:ascii="Cambria" w:hAnsi="Cambria" w:cs="Cambria"/>
                <w:sz w:val="20"/>
                <w:szCs w:val="20"/>
                <w:lang w:val="en-US"/>
              </w:rPr>
              <w:t>Normally off: charging is completed or the gun is not inserted, in standby mode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jc w:val="center"/>
        </w:trPr>
        <w:tc>
          <w:tcPr>
            <w:tcW w:w="708" w:type="dxa"/>
            <w:vAlign w:val="center"/>
          </w:tcPr>
          <w:p>
            <w:pPr>
              <w:jc w:val="center"/>
              <w:rPr>
                <w:rFonts w:hint="default" w:ascii="Cambria" w:hAnsi="Cambria" w:cs="Cambria"/>
                <w:sz w:val="20"/>
                <w:szCs w:val="20"/>
              </w:rPr>
            </w:pPr>
            <w:r>
              <w:rPr>
                <w:rFonts w:hint="default" w:ascii="Cambria" w:hAnsi="Cambria" w:cs="Cambria"/>
                <w:sz w:val="20"/>
                <w:szCs w:val="20"/>
              </w:rPr>
              <w:t>3</w:t>
            </w:r>
          </w:p>
        </w:tc>
        <w:tc>
          <w:tcPr>
            <w:tcW w:w="2036" w:type="dxa"/>
            <w:vAlign w:val="center"/>
          </w:tcPr>
          <w:p>
            <w:pPr>
              <w:jc w:val="center"/>
              <w:rPr>
                <w:rFonts w:hint="default" w:ascii="Cambria" w:hAnsi="Cambria" w:cs="Cambria"/>
                <w:sz w:val="20"/>
                <w:szCs w:val="20"/>
              </w:rPr>
            </w:pPr>
            <w:r>
              <w:rPr>
                <w:rFonts w:hint="default" w:ascii="Cambria" w:hAnsi="Cambria" w:cs="Cambria"/>
                <w:sz w:val="20"/>
                <w:szCs w:val="20"/>
              </w:rPr>
              <w:t>FAULT</w:t>
            </w:r>
          </w:p>
        </w:tc>
        <w:tc>
          <w:tcPr>
            <w:tcW w:w="1551" w:type="dxa"/>
            <w:vAlign w:val="center"/>
          </w:tcPr>
          <w:p>
            <w:pPr>
              <w:jc w:val="center"/>
              <w:rPr>
                <w:rFonts w:hint="default" w:ascii="Cambria" w:hAnsi="Cambria" w:cs="Cambria"/>
                <w:sz w:val="20"/>
                <w:szCs w:val="20"/>
              </w:rPr>
            </w:pPr>
            <w:r>
              <w:rPr>
                <w:rFonts w:hint="default" w:ascii="Cambria" w:hAnsi="Cambria" w:cs="Cambria"/>
                <w:sz w:val="20"/>
                <w:szCs w:val="20"/>
              </w:rPr>
              <w:t>Red</w:t>
            </w:r>
          </w:p>
        </w:tc>
        <w:tc>
          <w:tcPr>
            <w:tcW w:w="4260" w:type="dxa"/>
            <w:vAlign w:val="center"/>
          </w:tcPr>
          <w:p>
            <w:pPr>
              <w:jc w:val="center"/>
              <w:rPr>
                <w:rFonts w:hint="default" w:ascii="Cambria" w:hAnsi="Cambria" w:cs="Cambria"/>
                <w:sz w:val="20"/>
                <w:szCs w:val="20"/>
                <w:lang w:val="en-US"/>
              </w:rPr>
            </w:pPr>
            <w:r>
              <w:rPr>
                <w:rFonts w:hint="default" w:ascii="Cambria" w:hAnsi="Cambria" w:cs="Cambria"/>
                <w:sz w:val="20"/>
                <w:szCs w:val="20"/>
                <w:lang w:val="en-US"/>
              </w:rPr>
              <w:t>Always on: equipment alarm or fault status</w:t>
            </w:r>
          </w:p>
        </w:tc>
      </w:tr>
    </w:tbl>
    <w:p>
      <w:pPr>
        <w:pStyle w:val="3"/>
        <w:numPr>
          <w:ilvl w:val="0"/>
          <w:numId w:val="0"/>
        </w:numPr>
        <w:ind w:leftChars="0"/>
        <w:rPr>
          <w:rFonts w:hint="default" w:ascii="Cambria" w:hAnsi="Cambria" w:cs="Cambria" w:eastAsiaTheme="minorEastAsia"/>
        </w:rPr>
      </w:pPr>
      <w:bookmarkStart w:id="16" w:name="_Toc327"/>
      <w:r>
        <w:rPr>
          <w:rFonts w:hint="default" w:ascii="Cambria" w:hAnsi="Cambria" w:eastAsia="宋体" w:cs="Cambria"/>
          <w:lang w:val="en-US" w:eastAsia="zh-CN"/>
        </w:rPr>
        <w:t xml:space="preserve">4.2 </w:t>
      </w:r>
      <w:r>
        <w:rPr>
          <w:rFonts w:hint="default" w:ascii="Cambria" w:hAnsi="Cambria" w:cs="Cambria"/>
        </w:rPr>
        <w:t>Charging Operation Procedure</w:t>
      </w:r>
      <w:bookmarkEnd w:id="16"/>
    </w:p>
    <w:tbl>
      <w:tblPr>
        <w:tblStyle w:val="16"/>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4"/>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vAlign w:val="center"/>
          </w:tcPr>
          <w:p>
            <w:pPr>
              <w:jc w:val="center"/>
              <w:rPr>
                <w:rFonts w:hint="default" w:ascii="Cambria" w:hAnsi="Cambria" w:cs="Cambria" w:eastAsiaTheme="minorEastAsia"/>
              </w:rPr>
            </w:pPr>
            <w:r>
              <w:rPr>
                <w:rFonts w:hint="default" w:ascii="Cambria" w:hAnsi="Cambria" w:cs="Cambria" w:eastAsiaTheme="minorEastAsia"/>
              </w:rPr>
              <w:t>Charging pile standby</w:t>
            </w:r>
          </w:p>
        </w:tc>
        <w:tc>
          <w:tcPr>
            <w:tcW w:w="4696" w:type="dxa"/>
            <w:vAlign w:val="center"/>
          </w:tcPr>
          <w:p>
            <w:pPr>
              <w:rPr>
                <w:rFonts w:hint="default" w:ascii="Cambria" w:hAnsi="Cambria" w:cs="Cambria" w:eastAsiaTheme="minorEastAsia"/>
              </w:rPr>
            </w:pPr>
            <w:r>
              <w:rPr>
                <w:rFonts w:hint="default" w:ascii="Cambria" w:hAnsi="Cambria" w:cs="Cambria"/>
              </w:rPr>
              <w:drawing>
                <wp:inline distT="0" distB="0" distL="0" distR="0">
                  <wp:extent cx="2879725" cy="1654810"/>
                  <wp:effectExtent l="0" t="0" r="0" b="2540"/>
                  <wp:docPr id="2014855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55287" name="图片 1"/>
                          <pic:cNvPicPr>
                            <a:picLocks noChangeAspect="1"/>
                          </pic:cNvPicPr>
                        </pic:nvPicPr>
                        <pic:blipFill>
                          <a:blip r:embed="rId12"/>
                          <a:stretch>
                            <a:fillRect/>
                          </a:stretch>
                        </pic:blipFill>
                        <pic:spPr>
                          <a:xfrm>
                            <a:off x="0" y="0"/>
                            <a:ext cx="2880000" cy="165525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vAlign w:val="center"/>
          </w:tcPr>
          <w:p>
            <w:pPr>
              <w:jc w:val="center"/>
              <w:rPr>
                <w:rFonts w:hint="default" w:ascii="Cambria" w:hAnsi="Cambria" w:cs="Cambria" w:eastAsiaTheme="minorEastAsia"/>
                <w:lang w:val="en-US"/>
              </w:rPr>
            </w:pPr>
            <w:r>
              <w:rPr>
                <w:rFonts w:hint="default" w:ascii="Cambria" w:hAnsi="Cambria" w:cs="Cambria" w:eastAsiaTheme="minorEastAsia"/>
                <w:lang w:val="en-US"/>
              </w:rPr>
              <w:t>The charging cable is connected</w:t>
            </w:r>
          </w:p>
        </w:tc>
        <w:tc>
          <w:tcPr>
            <w:tcW w:w="4696" w:type="dxa"/>
            <w:vAlign w:val="center"/>
          </w:tcPr>
          <w:p>
            <w:pPr>
              <w:rPr>
                <w:rFonts w:hint="default" w:ascii="Cambria" w:hAnsi="Cambria" w:cs="Cambria" w:eastAsiaTheme="minorEastAsia"/>
              </w:rPr>
            </w:pPr>
            <w:r>
              <w:rPr>
                <w:rFonts w:hint="default" w:ascii="Cambria" w:hAnsi="Cambria" w:cs="Cambria"/>
              </w:rPr>
              <w:drawing>
                <wp:inline distT="0" distB="0" distL="0" distR="0">
                  <wp:extent cx="2879725" cy="1647825"/>
                  <wp:effectExtent l="0" t="0" r="0" b="0"/>
                  <wp:docPr id="2146913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13988" name="图片 1"/>
                          <pic:cNvPicPr>
                            <a:picLocks noChangeAspect="1"/>
                          </pic:cNvPicPr>
                        </pic:nvPicPr>
                        <pic:blipFill>
                          <a:blip r:embed="rId13"/>
                          <a:stretch>
                            <a:fillRect/>
                          </a:stretch>
                        </pic:blipFill>
                        <pic:spPr>
                          <a:xfrm>
                            <a:off x="0" y="0"/>
                            <a:ext cx="2880000" cy="16479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vAlign w:val="center"/>
          </w:tcPr>
          <w:p>
            <w:pPr>
              <w:jc w:val="center"/>
              <w:rPr>
                <w:rFonts w:hint="default" w:ascii="Cambria" w:hAnsi="Cambria" w:cs="Cambria" w:eastAsiaTheme="minorEastAsia"/>
              </w:rPr>
            </w:pPr>
            <w:r>
              <w:rPr>
                <w:rFonts w:hint="default" w:ascii="Cambria" w:hAnsi="Cambria" w:cs="Cambria" w:eastAsiaTheme="minorEastAsia"/>
              </w:rPr>
              <w:t>Select the charging method</w:t>
            </w:r>
          </w:p>
        </w:tc>
        <w:tc>
          <w:tcPr>
            <w:tcW w:w="4696" w:type="dxa"/>
            <w:vAlign w:val="center"/>
          </w:tcPr>
          <w:p>
            <w:pPr>
              <w:rPr>
                <w:rFonts w:hint="default" w:ascii="Cambria" w:hAnsi="Cambria" w:cs="Cambria" w:eastAsiaTheme="minorEastAsia"/>
              </w:rPr>
            </w:pPr>
            <w:r>
              <w:rPr>
                <w:rFonts w:hint="default" w:ascii="Cambria" w:hAnsi="Cambria" w:cs="Cambria"/>
              </w:rPr>
              <w:drawing>
                <wp:inline distT="0" distB="0" distL="0" distR="0">
                  <wp:extent cx="2879725" cy="1656080"/>
                  <wp:effectExtent l="0" t="0" r="0" b="1270"/>
                  <wp:docPr id="1846243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43739" name="图片 1"/>
                          <pic:cNvPicPr>
                            <a:picLocks noChangeAspect="1"/>
                          </pic:cNvPicPr>
                        </pic:nvPicPr>
                        <pic:blipFill>
                          <a:blip r:embed="rId14"/>
                          <a:stretch>
                            <a:fillRect/>
                          </a:stretch>
                        </pic:blipFill>
                        <pic:spPr>
                          <a:xfrm>
                            <a:off x="0" y="0"/>
                            <a:ext cx="2880000" cy="165664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vAlign w:val="center"/>
          </w:tcPr>
          <w:p>
            <w:pPr>
              <w:jc w:val="center"/>
              <w:rPr>
                <w:rFonts w:hint="default" w:ascii="Cambria" w:hAnsi="Cambria" w:cs="Cambria" w:eastAsiaTheme="minorEastAsia"/>
              </w:rPr>
            </w:pPr>
            <w:r>
              <w:rPr>
                <w:rFonts w:hint="default" w:ascii="Cambria" w:hAnsi="Cambria" w:cs="Cambria" w:eastAsiaTheme="minorEastAsia"/>
              </w:rPr>
              <w:t>Charging interface</w:t>
            </w:r>
          </w:p>
        </w:tc>
        <w:tc>
          <w:tcPr>
            <w:tcW w:w="4696" w:type="dxa"/>
            <w:vAlign w:val="center"/>
          </w:tcPr>
          <w:p>
            <w:pPr>
              <w:rPr>
                <w:rFonts w:hint="default" w:ascii="Cambria" w:hAnsi="Cambria" w:cs="Cambria" w:eastAsiaTheme="minorEastAsia"/>
              </w:rPr>
            </w:pPr>
            <w:r>
              <w:rPr>
                <w:rFonts w:hint="default" w:ascii="Cambria" w:hAnsi="Cambria" w:cs="Cambria"/>
              </w:rPr>
              <w:drawing>
                <wp:inline distT="0" distB="0" distL="0" distR="0">
                  <wp:extent cx="2879725" cy="1647825"/>
                  <wp:effectExtent l="0" t="0" r="0" b="9525"/>
                  <wp:docPr id="1316621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21632" name="图片 1"/>
                          <pic:cNvPicPr>
                            <a:picLocks noChangeAspect="1"/>
                          </pic:cNvPicPr>
                        </pic:nvPicPr>
                        <pic:blipFill>
                          <a:blip r:embed="rId15"/>
                          <a:stretch>
                            <a:fillRect/>
                          </a:stretch>
                        </pic:blipFill>
                        <pic:spPr>
                          <a:xfrm>
                            <a:off x="0" y="0"/>
                            <a:ext cx="2880000" cy="164828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vMerge w:val="restart"/>
            <w:vAlign w:val="center"/>
          </w:tcPr>
          <w:p>
            <w:pPr>
              <w:jc w:val="center"/>
              <w:rPr>
                <w:rFonts w:hint="default" w:ascii="Cambria" w:hAnsi="Cambria" w:cs="Cambria" w:eastAsiaTheme="minorEastAsia"/>
              </w:rPr>
            </w:pPr>
            <w:r>
              <w:rPr>
                <w:rFonts w:hint="default" w:ascii="Cambria" w:hAnsi="Cambria" w:cs="Cambria" w:eastAsiaTheme="minorEastAsia"/>
              </w:rPr>
              <w:t>Detail</w:t>
            </w:r>
          </w:p>
        </w:tc>
        <w:tc>
          <w:tcPr>
            <w:tcW w:w="4696" w:type="dxa"/>
            <w:vAlign w:val="center"/>
          </w:tcPr>
          <w:p>
            <w:pPr>
              <w:rPr>
                <w:rFonts w:hint="default" w:ascii="Cambria" w:hAnsi="Cambria" w:cs="Cambria" w:eastAsiaTheme="minorEastAsia"/>
              </w:rPr>
            </w:pPr>
            <w:r>
              <w:rPr>
                <w:rFonts w:hint="default" w:ascii="Cambria" w:hAnsi="Cambria" w:cs="Cambria" w:eastAsiaTheme="minorEastAsia"/>
              </w:rPr>
              <w:drawing>
                <wp:inline distT="0" distB="0" distL="0" distR="0">
                  <wp:extent cx="2879725" cy="1687195"/>
                  <wp:effectExtent l="0" t="0" r="0" b="8255"/>
                  <wp:docPr id="15092112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11244"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80000" cy="1687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vMerge w:val="continue"/>
            <w:vAlign w:val="center"/>
          </w:tcPr>
          <w:p>
            <w:pPr>
              <w:rPr>
                <w:rFonts w:hint="default" w:ascii="Cambria" w:hAnsi="Cambria" w:cs="Cambria" w:eastAsiaTheme="minorEastAsia"/>
              </w:rPr>
            </w:pPr>
          </w:p>
        </w:tc>
        <w:tc>
          <w:tcPr>
            <w:tcW w:w="4696" w:type="dxa"/>
            <w:vAlign w:val="center"/>
          </w:tcPr>
          <w:p>
            <w:pPr>
              <w:rPr>
                <w:rFonts w:hint="default" w:ascii="Cambria" w:hAnsi="Cambria" w:cs="Cambria" w:eastAsiaTheme="minorEastAsia"/>
              </w:rPr>
            </w:pPr>
            <w:r>
              <w:rPr>
                <w:rFonts w:hint="default" w:ascii="Cambria" w:hAnsi="Cambria" w:cs="Cambria" w:eastAsiaTheme="minorEastAsia"/>
              </w:rPr>
              <w:drawing>
                <wp:inline distT="0" distB="0" distL="0" distR="0">
                  <wp:extent cx="2844800" cy="1666875"/>
                  <wp:effectExtent l="0" t="0" r="0" b="9525"/>
                  <wp:docPr id="16057789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78977"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44800" cy="16668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vAlign w:val="center"/>
          </w:tcPr>
          <w:p>
            <w:pPr>
              <w:rPr>
                <w:rFonts w:hint="default" w:ascii="Cambria" w:hAnsi="Cambria" w:cs="Cambria" w:eastAsiaTheme="minorEastAsia"/>
              </w:rPr>
            </w:pPr>
            <w:r>
              <w:rPr>
                <w:rFonts w:hint="default" w:ascii="Cambria" w:hAnsi="Cambria" w:cs="Cambria" w:eastAsiaTheme="minorEastAsia"/>
                <w:lang w:val="en-US" w:eastAsia="zh-CN"/>
              </w:rPr>
              <w:t>B</w:t>
            </w:r>
            <w:r>
              <w:rPr>
                <w:rFonts w:hint="default" w:ascii="Cambria" w:hAnsi="Cambria" w:cs="Cambria" w:eastAsiaTheme="minorEastAsia"/>
              </w:rPr>
              <w:t>ill</w:t>
            </w:r>
          </w:p>
        </w:tc>
        <w:tc>
          <w:tcPr>
            <w:tcW w:w="4696" w:type="dxa"/>
            <w:vAlign w:val="center"/>
          </w:tcPr>
          <w:p>
            <w:pPr>
              <w:rPr>
                <w:rFonts w:hint="default" w:ascii="Cambria" w:hAnsi="Cambria" w:cs="Cambria" w:eastAsiaTheme="minorEastAsia"/>
              </w:rPr>
            </w:pPr>
            <w:r>
              <w:rPr>
                <w:rFonts w:hint="default" w:ascii="Cambria" w:hAnsi="Cambria" w:cs="Cambria"/>
              </w:rPr>
              <w:drawing>
                <wp:inline distT="0" distB="0" distL="0" distR="0">
                  <wp:extent cx="2879725" cy="1687195"/>
                  <wp:effectExtent l="0" t="0" r="0" b="8255"/>
                  <wp:docPr id="16061072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07293"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80000" cy="16875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vAlign w:val="center"/>
          </w:tcPr>
          <w:p>
            <w:pPr>
              <w:rPr>
                <w:rFonts w:hint="default" w:ascii="Cambria" w:hAnsi="Cambria" w:cs="Cambria" w:eastAsiaTheme="minorEastAsia"/>
              </w:rPr>
            </w:pPr>
            <w:r>
              <w:rPr>
                <w:rFonts w:hint="default" w:ascii="Cambria" w:hAnsi="Cambria" w:cs="Cambria" w:eastAsiaTheme="minorEastAsia"/>
              </w:rPr>
              <w:t>Failure interface</w:t>
            </w:r>
          </w:p>
        </w:tc>
        <w:tc>
          <w:tcPr>
            <w:tcW w:w="4696" w:type="dxa"/>
            <w:vAlign w:val="center"/>
          </w:tcPr>
          <w:p>
            <w:pPr>
              <w:rPr>
                <w:rFonts w:hint="default" w:ascii="Cambria" w:hAnsi="Cambria" w:cs="Cambria" w:eastAsiaTheme="minorEastAsia"/>
              </w:rPr>
            </w:pPr>
            <w:r>
              <w:rPr>
                <w:rFonts w:hint="default" w:ascii="Cambria" w:hAnsi="Cambria" w:cs="Cambria"/>
              </w:rPr>
              <w:drawing>
                <wp:inline distT="0" distB="0" distL="0" distR="0">
                  <wp:extent cx="2879725" cy="1687195"/>
                  <wp:effectExtent l="0" t="0" r="0" b="8255"/>
                  <wp:docPr id="9266590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59070"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80000" cy="1687500"/>
                          </a:xfrm>
                          <a:prstGeom prst="rect">
                            <a:avLst/>
                          </a:prstGeom>
                          <a:noFill/>
                          <a:ln>
                            <a:noFill/>
                          </a:ln>
                        </pic:spPr>
                      </pic:pic>
                    </a:graphicData>
                  </a:graphic>
                </wp:inline>
              </w:drawing>
            </w:r>
          </w:p>
        </w:tc>
      </w:tr>
    </w:tbl>
    <w:p>
      <w:pPr>
        <w:pStyle w:val="3"/>
        <w:numPr>
          <w:ilvl w:val="0"/>
          <w:numId w:val="0"/>
        </w:numPr>
        <w:ind w:leftChars="0"/>
        <w:rPr>
          <w:rFonts w:hint="default" w:ascii="Cambria" w:hAnsi="Cambria" w:cs="Cambria" w:eastAsiaTheme="minorEastAsia"/>
        </w:rPr>
      </w:pPr>
      <w:bookmarkStart w:id="17" w:name="_Toc18150"/>
      <w:r>
        <w:rPr>
          <w:rFonts w:hint="default" w:ascii="Cambria" w:hAnsi="Cambria" w:eastAsia="宋体" w:cs="Cambria"/>
          <w:lang w:val="en-US" w:eastAsia="zh-CN"/>
        </w:rPr>
        <w:t xml:space="preserve">4.3 </w:t>
      </w:r>
      <w:r>
        <w:rPr>
          <w:rFonts w:hint="default" w:ascii="Cambria" w:hAnsi="Cambria" w:cs="Cambria"/>
        </w:rPr>
        <w:t>Settings interface</w:t>
      </w:r>
      <w:bookmarkEnd w:id="17"/>
    </w:p>
    <w:tbl>
      <w:tblPr>
        <w:tblStyle w:val="16"/>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9"/>
        <w:gridCol w:w="4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9" w:type="dxa"/>
            <w:vAlign w:val="center"/>
          </w:tcPr>
          <w:p>
            <w:pPr>
              <w:rPr>
                <w:rFonts w:hint="default" w:ascii="Cambria" w:hAnsi="Cambria" w:cs="Cambria" w:eastAsiaTheme="minorEastAsia"/>
                <w:lang w:val="en-US"/>
              </w:rPr>
            </w:pPr>
            <w:r>
              <w:rPr>
                <w:rFonts w:hint="default" w:ascii="Cambria" w:hAnsi="Cambria" w:cs="Cambria" w:eastAsiaTheme="minorEastAsia"/>
                <w:lang w:val="en-US"/>
              </w:rPr>
              <w:t>Enter the password：77777777，Go to settings</w:t>
            </w:r>
          </w:p>
        </w:tc>
        <w:tc>
          <w:tcPr>
            <w:tcW w:w="4751" w:type="dxa"/>
            <w:vAlign w:val="center"/>
          </w:tcPr>
          <w:p>
            <w:pPr>
              <w:rPr>
                <w:rFonts w:hint="default" w:ascii="Cambria" w:hAnsi="Cambria" w:cs="Cambria" w:eastAsiaTheme="minorEastAsia"/>
              </w:rPr>
            </w:pPr>
            <w:r>
              <w:rPr>
                <w:rFonts w:hint="default" w:ascii="Cambria" w:hAnsi="Cambria" w:cs="Cambria"/>
              </w:rPr>
              <w:drawing>
                <wp:inline distT="0" distB="0" distL="0" distR="0">
                  <wp:extent cx="2879725" cy="1662430"/>
                  <wp:effectExtent l="0" t="0" r="0" b="0"/>
                  <wp:docPr id="1678671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71588" name="图片 1"/>
                          <pic:cNvPicPr>
                            <a:picLocks noChangeAspect="1"/>
                          </pic:cNvPicPr>
                        </pic:nvPicPr>
                        <pic:blipFill>
                          <a:blip r:embed="rId20"/>
                          <a:stretch>
                            <a:fillRect/>
                          </a:stretch>
                        </pic:blipFill>
                        <pic:spPr>
                          <a:xfrm>
                            <a:off x="0" y="0"/>
                            <a:ext cx="2880000" cy="166289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9" w:type="dxa"/>
            <w:vAlign w:val="center"/>
          </w:tcPr>
          <w:p>
            <w:pPr>
              <w:rPr>
                <w:rFonts w:hint="default" w:ascii="Cambria" w:hAnsi="Cambria" w:cs="Cambria" w:eastAsiaTheme="minorEastAsia"/>
              </w:rPr>
            </w:pPr>
            <w:r>
              <w:rPr>
                <w:rFonts w:hint="default" w:ascii="Cambria" w:hAnsi="Cambria" w:cs="Cambria" w:eastAsiaTheme="minorEastAsia"/>
              </w:rPr>
              <w:t>Main interface</w:t>
            </w:r>
          </w:p>
        </w:tc>
        <w:tc>
          <w:tcPr>
            <w:tcW w:w="4751" w:type="dxa"/>
            <w:vAlign w:val="center"/>
          </w:tcPr>
          <w:p>
            <w:pPr>
              <w:rPr>
                <w:rFonts w:hint="default" w:ascii="Cambria" w:hAnsi="Cambria" w:cs="Cambria" w:eastAsiaTheme="minorEastAsia"/>
              </w:rPr>
            </w:pPr>
            <w:r>
              <w:rPr>
                <w:rFonts w:hint="default" w:ascii="Cambria" w:hAnsi="Cambria" w:cs="Cambria"/>
              </w:rPr>
              <w:drawing>
                <wp:inline distT="0" distB="0" distL="0" distR="0">
                  <wp:extent cx="2879725" cy="1686560"/>
                  <wp:effectExtent l="0" t="0" r="0" b="8890"/>
                  <wp:docPr id="20332858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85827"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80000" cy="168714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9" w:type="dxa"/>
            <w:vAlign w:val="center"/>
          </w:tcPr>
          <w:p>
            <w:pPr>
              <w:rPr>
                <w:rFonts w:hint="default" w:ascii="Cambria" w:hAnsi="Cambria" w:cs="Cambria" w:eastAsiaTheme="minorEastAsia"/>
              </w:rPr>
            </w:pPr>
            <w:r>
              <w:rPr>
                <w:rFonts w:hint="default" w:ascii="Cambria" w:hAnsi="Cambria" w:cs="Cambria" w:eastAsiaTheme="minorEastAsia"/>
              </w:rPr>
              <w:t>CCU</w:t>
            </w:r>
          </w:p>
        </w:tc>
        <w:tc>
          <w:tcPr>
            <w:tcW w:w="4751" w:type="dxa"/>
            <w:vAlign w:val="center"/>
          </w:tcPr>
          <w:p>
            <w:pPr>
              <w:rPr>
                <w:rFonts w:hint="default" w:ascii="Cambria" w:hAnsi="Cambria" w:cs="Cambria" w:eastAsiaTheme="minorEastAsia"/>
              </w:rPr>
            </w:pPr>
            <w:r>
              <w:rPr>
                <w:rFonts w:hint="default" w:ascii="Cambria" w:hAnsi="Cambria" w:cs="Cambria"/>
              </w:rPr>
              <w:drawing>
                <wp:inline distT="0" distB="0" distL="0" distR="0">
                  <wp:extent cx="2879725" cy="1686560"/>
                  <wp:effectExtent l="0" t="0" r="0" b="8890"/>
                  <wp:docPr id="12648455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45512"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880000" cy="168714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9" w:type="dxa"/>
            <w:vAlign w:val="center"/>
          </w:tcPr>
          <w:p>
            <w:pPr>
              <w:rPr>
                <w:rFonts w:hint="default" w:ascii="Cambria" w:hAnsi="Cambria" w:cs="Cambria" w:eastAsiaTheme="minorEastAsia"/>
              </w:rPr>
            </w:pPr>
            <w:r>
              <w:rPr>
                <w:rFonts w:hint="default" w:ascii="Cambria" w:hAnsi="Cambria" w:cs="Cambria" w:eastAsiaTheme="minorEastAsia"/>
              </w:rPr>
              <w:t>PCU</w:t>
            </w:r>
          </w:p>
        </w:tc>
        <w:tc>
          <w:tcPr>
            <w:tcW w:w="4751" w:type="dxa"/>
            <w:vAlign w:val="center"/>
          </w:tcPr>
          <w:p>
            <w:pPr>
              <w:rPr>
                <w:rFonts w:hint="default" w:ascii="Cambria" w:hAnsi="Cambria" w:cs="Cambria"/>
              </w:rPr>
            </w:pPr>
            <w:r>
              <w:rPr>
                <w:rFonts w:hint="default" w:ascii="Cambria" w:hAnsi="Cambria" w:cs="Cambria"/>
              </w:rPr>
              <w:drawing>
                <wp:inline distT="0" distB="0" distL="0" distR="0">
                  <wp:extent cx="2879725" cy="1686560"/>
                  <wp:effectExtent l="0" t="0" r="0" b="8890"/>
                  <wp:docPr id="15161805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80545"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0" cy="168714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9" w:type="dxa"/>
            <w:vAlign w:val="center"/>
          </w:tcPr>
          <w:p>
            <w:pPr>
              <w:rPr>
                <w:rFonts w:hint="default" w:ascii="Cambria" w:hAnsi="Cambria" w:cs="Cambria" w:eastAsiaTheme="minorEastAsia"/>
              </w:rPr>
            </w:pPr>
            <w:r>
              <w:rPr>
                <w:rFonts w:hint="default" w:ascii="Cambria" w:hAnsi="Cambria" w:cs="Cambria" w:eastAsiaTheme="minorEastAsia"/>
              </w:rPr>
              <w:t>OCPP</w:t>
            </w:r>
          </w:p>
        </w:tc>
        <w:tc>
          <w:tcPr>
            <w:tcW w:w="4751" w:type="dxa"/>
            <w:vAlign w:val="center"/>
          </w:tcPr>
          <w:p>
            <w:pPr>
              <w:rPr>
                <w:rFonts w:hint="default" w:ascii="Cambria" w:hAnsi="Cambria" w:cs="Cambria" w:eastAsiaTheme="minorEastAsia"/>
              </w:rPr>
            </w:pPr>
            <w:r>
              <w:rPr>
                <w:rFonts w:hint="default" w:ascii="Cambria" w:hAnsi="Cambria" w:cs="Cambria"/>
              </w:rPr>
              <w:drawing>
                <wp:inline distT="0" distB="0" distL="0" distR="0">
                  <wp:extent cx="2879725" cy="1686560"/>
                  <wp:effectExtent l="0" t="0" r="0" b="8890"/>
                  <wp:docPr id="18055281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28112"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80000" cy="168714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9" w:type="dxa"/>
            <w:vAlign w:val="center"/>
          </w:tcPr>
          <w:p>
            <w:pPr>
              <w:rPr>
                <w:rFonts w:hint="default" w:ascii="Cambria" w:hAnsi="Cambria" w:cs="Cambria" w:eastAsiaTheme="minorEastAsia"/>
              </w:rPr>
            </w:pPr>
            <w:r>
              <w:rPr>
                <w:rFonts w:hint="default" w:ascii="Cambria" w:hAnsi="Cambria" w:cs="Cambria" w:eastAsiaTheme="minorEastAsia"/>
              </w:rPr>
              <w:t>Rate settings</w:t>
            </w:r>
          </w:p>
        </w:tc>
        <w:tc>
          <w:tcPr>
            <w:tcW w:w="4751" w:type="dxa"/>
            <w:vAlign w:val="center"/>
          </w:tcPr>
          <w:p>
            <w:pPr>
              <w:rPr>
                <w:rFonts w:hint="default" w:ascii="Cambria" w:hAnsi="Cambria" w:cs="Cambria"/>
              </w:rPr>
            </w:pPr>
            <w:r>
              <w:rPr>
                <w:rFonts w:hint="default" w:ascii="Cambria" w:hAnsi="Cambria" w:cs="Cambria"/>
              </w:rPr>
              <w:drawing>
                <wp:inline distT="0" distB="0" distL="0" distR="0">
                  <wp:extent cx="2879725" cy="1686560"/>
                  <wp:effectExtent l="0" t="0" r="0" b="8890"/>
                  <wp:docPr id="19028132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13291"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880000" cy="1687142"/>
                          </a:xfrm>
                          <a:prstGeom prst="rect">
                            <a:avLst/>
                          </a:prstGeom>
                          <a:noFill/>
                          <a:ln>
                            <a:noFill/>
                          </a:ln>
                        </pic:spPr>
                      </pic:pic>
                    </a:graphicData>
                  </a:graphic>
                </wp:inline>
              </w:drawing>
            </w:r>
          </w:p>
        </w:tc>
      </w:tr>
    </w:tbl>
    <w:p>
      <w:pPr>
        <w:pStyle w:val="3"/>
        <w:numPr>
          <w:ilvl w:val="0"/>
          <w:numId w:val="0"/>
        </w:numPr>
        <w:ind w:leftChars="0"/>
        <w:rPr>
          <w:rFonts w:hint="default" w:ascii="Cambria" w:hAnsi="Cambria" w:cs="Cambria"/>
        </w:rPr>
      </w:pPr>
      <w:bookmarkStart w:id="18" w:name="_Toc26979"/>
      <w:r>
        <w:rPr>
          <w:rFonts w:hint="default" w:ascii="Cambria" w:hAnsi="Cambria" w:eastAsia="宋体" w:cs="Cambria"/>
          <w:lang w:val="en-US" w:eastAsia="zh-CN"/>
        </w:rPr>
        <w:t xml:space="preserve">4.4 </w:t>
      </w:r>
      <w:r>
        <w:rPr>
          <w:rFonts w:hint="default" w:ascii="Cambria" w:hAnsi="Cambria" w:cs="Cambria"/>
        </w:rPr>
        <w:t>Query interface</w:t>
      </w:r>
      <w:bookmarkEnd w:id="18"/>
    </w:p>
    <w:tbl>
      <w:tblPr>
        <w:tblStyle w:val="16"/>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9"/>
        <w:gridCol w:w="4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9" w:type="dxa"/>
            <w:vAlign w:val="center"/>
          </w:tcPr>
          <w:p>
            <w:pPr>
              <w:rPr>
                <w:rFonts w:hint="default" w:ascii="Cambria" w:hAnsi="Cambria" w:cs="Cambria" w:eastAsiaTheme="minorEastAsia"/>
              </w:rPr>
            </w:pPr>
            <w:r>
              <w:rPr>
                <w:rFonts w:hint="default" w:ascii="Cambria" w:hAnsi="Cambria" w:cs="Cambria" w:eastAsiaTheme="minorEastAsia"/>
              </w:rPr>
              <w:t>Charging record query</w:t>
            </w:r>
          </w:p>
        </w:tc>
        <w:tc>
          <w:tcPr>
            <w:tcW w:w="4751" w:type="dxa"/>
            <w:vAlign w:val="center"/>
          </w:tcPr>
          <w:p>
            <w:pPr>
              <w:rPr>
                <w:rFonts w:hint="default" w:ascii="Cambria" w:hAnsi="Cambria" w:cs="Cambria" w:eastAsiaTheme="minorEastAsia"/>
              </w:rPr>
            </w:pPr>
            <w:r>
              <w:rPr>
                <w:rFonts w:hint="default" w:ascii="Cambria" w:hAnsi="Cambria" w:cs="Cambria"/>
              </w:rPr>
              <w:drawing>
                <wp:inline distT="0" distB="0" distL="0" distR="0">
                  <wp:extent cx="2879725" cy="1686560"/>
                  <wp:effectExtent l="0" t="0" r="0" b="8890"/>
                  <wp:docPr id="13266527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2711"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80000" cy="168714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9" w:type="dxa"/>
            <w:vAlign w:val="center"/>
          </w:tcPr>
          <w:p>
            <w:pPr>
              <w:rPr>
                <w:rFonts w:hint="default" w:ascii="Cambria" w:hAnsi="Cambria" w:cs="Cambria" w:eastAsiaTheme="minorEastAsia"/>
              </w:rPr>
            </w:pPr>
            <w:r>
              <w:rPr>
                <w:rFonts w:hint="default" w:ascii="Cambria" w:hAnsi="Cambria" w:cs="Cambria" w:eastAsiaTheme="minorEastAsia"/>
              </w:rPr>
              <w:t>Fault record query</w:t>
            </w:r>
          </w:p>
        </w:tc>
        <w:tc>
          <w:tcPr>
            <w:tcW w:w="4751" w:type="dxa"/>
            <w:vAlign w:val="center"/>
          </w:tcPr>
          <w:p>
            <w:pPr>
              <w:rPr>
                <w:rFonts w:hint="default" w:ascii="Cambria" w:hAnsi="Cambria" w:cs="Cambria" w:eastAsiaTheme="minorEastAsia"/>
              </w:rPr>
            </w:pPr>
            <w:r>
              <w:rPr>
                <w:rFonts w:hint="default" w:ascii="Cambria" w:hAnsi="Cambria" w:cs="Cambria"/>
              </w:rPr>
              <w:drawing>
                <wp:inline distT="0" distB="0" distL="0" distR="0">
                  <wp:extent cx="2879725" cy="1686560"/>
                  <wp:effectExtent l="0" t="0" r="0" b="8890"/>
                  <wp:docPr id="211635949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59493"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80000" cy="168714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9" w:type="dxa"/>
            <w:vAlign w:val="center"/>
          </w:tcPr>
          <w:p>
            <w:pPr>
              <w:rPr>
                <w:rFonts w:hint="default" w:ascii="Cambria" w:hAnsi="Cambria" w:cs="Cambria" w:eastAsiaTheme="minorEastAsia"/>
              </w:rPr>
            </w:pPr>
            <w:r>
              <w:rPr>
                <w:rFonts w:hint="default" w:ascii="Cambria" w:hAnsi="Cambria" w:cs="Cambria" w:eastAsiaTheme="minorEastAsia"/>
              </w:rPr>
              <w:t>Password charging query</w:t>
            </w:r>
          </w:p>
        </w:tc>
        <w:tc>
          <w:tcPr>
            <w:tcW w:w="4751" w:type="dxa"/>
            <w:vAlign w:val="center"/>
          </w:tcPr>
          <w:p>
            <w:pPr>
              <w:rPr>
                <w:rFonts w:hint="default" w:ascii="Cambria" w:hAnsi="Cambria" w:cs="Cambria" w:eastAsiaTheme="minorEastAsia"/>
              </w:rPr>
            </w:pPr>
            <w:r>
              <w:rPr>
                <w:rFonts w:hint="default" w:ascii="Cambria" w:hAnsi="Cambria" w:cs="Cambria"/>
              </w:rPr>
              <w:drawing>
                <wp:inline distT="0" distB="0" distL="0" distR="0">
                  <wp:extent cx="2879725" cy="1686560"/>
                  <wp:effectExtent l="0" t="0" r="0" b="8890"/>
                  <wp:docPr id="5727359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35949" name="图片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80000" cy="1687142"/>
                          </a:xfrm>
                          <a:prstGeom prst="rect">
                            <a:avLst/>
                          </a:prstGeom>
                          <a:noFill/>
                          <a:ln>
                            <a:noFill/>
                          </a:ln>
                        </pic:spPr>
                      </pic:pic>
                    </a:graphicData>
                  </a:graphic>
                </wp:inline>
              </w:drawing>
            </w:r>
          </w:p>
        </w:tc>
      </w:tr>
    </w:tbl>
    <w:p>
      <w:pPr>
        <w:rPr>
          <w:rFonts w:hint="default" w:ascii="Cambria" w:hAnsi="Cambria" w:cs="Cambria" w:eastAsiaTheme="minorEastAsia"/>
        </w:rPr>
      </w:pPr>
    </w:p>
    <w:p>
      <w:pPr>
        <w:pStyle w:val="3"/>
        <w:numPr>
          <w:ilvl w:val="0"/>
          <w:numId w:val="0"/>
        </w:numPr>
        <w:ind w:leftChars="0"/>
        <w:rPr>
          <w:rFonts w:hint="default" w:ascii="Cambria" w:hAnsi="Cambria" w:cs="Cambria"/>
          <w:lang w:val="en-US"/>
        </w:rPr>
      </w:pPr>
      <w:bookmarkStart w:id="19" w:name="_Toc5393"/>
      <w:r>
        <w:rPr>
          <w:rFonts w:hint="default" w:ascii="Cambria" w:hAnsi="Cambria" w:eastAsia="宋体" w:cs="Cambria"/>
          <w:lang w:val="en-US" w:eastAsia="zh-CN"/>
        </w:rPr>
        <w:t xml:space="preserve">4.5 </w:t>
      </w:r>
      <w:r>
        <w:rPr>
          <w:rFonts w:hint="default" w:ascii="Cambria" w:hAnsi="Cambria" w:cs="Cambria"/>
          <w:lang w:val="en-US"/>
        </w:rPr>
        <w:t>Attached table: failure description list</w:t>
      </w:r>
      <w:bookmarkEnd w:id="19"/>
      <w:r>
        <w:rPr>
          <w:rFonts w:hint="default" w:ascii="Cambria" w:hAnsi="Cambria" w:cs="Cambria"/>
          <w:lang w:val="en-US"/>
        </w:rPr>
        <w:t xml:space="preserve"> </w:t>
      </w:r>
    </w:p>
    <w:tbl>
      <w:tblPr>
        <w:tblStyle w:val="16"/>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7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b/>
                <w:sz w:val="20"/>
                <w:szCs w:val="20"/>
              </w:rPr>
              <w:t>NUM</w:t>
            </w:r>
          </w:p>
        </w:tc>
        <w:tc>
          <w:tcPr>
            <w:tcW w:w="7247" w:type="dxa"/>
            <w:vAlign w:val="center"/>
          </w:tcPr>
          <w:p>
            <w:pPr>
              <w:jc w:val="center"/>
              <w:rPr>
                <w:rFonts w:hint="default" w:ascii="Cambria" w:hAnsi="Cambria" w:cs="Cambria" w:eastAsiaTheme="minorEastAsia"/>
                <w:lang w:val="en-US"/>
              </w:rPr>
            </w:pPr>
            <w:r>
              <w:rPr>
                <w:rFonts w:hint="default" w:ascii="Cambria" w:hAnsi="Cambria" w:cs="Cambria"/>
                <w:b/>
                <w:sz w:val="20"/>
                <w:szCs w:val="20"/>
              </w:rPr>
              <w:t>Definition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w w:val="99"/>
                <w:sz w:val="20"/>
                <w:szCs w:val="20"/>
              </w:rPr>
              <w:t>1</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Emergency stop is pressed!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w w:val="99"/>
                <w:sz w:val="20"/>
                <w:szCs w:val="20"/>
              </w:rPr>
              <w:t>2</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RFID communication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w w:val="99"/>
                <w:sz w:val="20"/>
                <w:szCs w:val="20"/>
              </w:rPr>
              <w:t>3</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Over temperature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w w:val="99"/>
                <w:sz w:val="20"/>
                <w:szCs w:val="20"/>
              </w:rPr>
              <w:t>4</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Lightning protection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w w:val="99"/>
                <w:sz w:val="20"/>
                <w:szCs w:val="20"/>
              </w:rPr>
              <w:t>5</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Power module communication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w w:val="99"/>
                <w:sz w:val="20"/>
                <w:szCs w:val="20"/>
              </w:rPr>
              <w:t>6</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Meter communication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w w:val="99"/>
                <w:sz w:val="20"/>
                <w:szCs w:val="20"/>
              </w:rPr>
              <w:t>7</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DC output overvoltage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w w:val="99"/>
                <w:sz w:val="20"/>
                <w:szCs w:val="20"/>
              </w:rPr>
              <w:t>8</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DC output overcurrent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w w:val="99"/>
                <w:sz w:val="20"/>
                <w:szCs w:val="20"/>
              </w:rPr>
              <w:t>9</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lang w:val="en-GB"/>
              </w:rPr>
              <w:t>Waiting for BMS communication timeout!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sz w:val="20"/>
                <w:szCs w:val="20"/>
              </w:rPr>
              <w:t>10</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Insulation detection timeout!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sz w:val="20"/>
                <w:szCs w:val="20"/>
              </w:rPr>
              <w:t>11</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Insulation detection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sz w:val="20"/>
                <w:szCs w:val="20"/>
              </w:rPr>
              <w:t>12</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Battery voltage reverse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sz w:val="20"/>
                <w:szCs w:val="20"/>
              </w:rPr>
              <w:t>13</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DC+ Contactor sticking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sz w:val="20"/>
                <w:szCs w:val="20"/>
              </w:rPr>
              <w:t>14</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DC- Contactor sticking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sz w:val="20"/>
                <w:szCs w:val="20"/>
              </w:rPr>
              <w:t>15</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Plug line disconnection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sz w:val="20"/>
                <w:szCs w:val="20"/>
              </w:rPr>
              <w:t>16</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lang w:val="en-GB"/>
              </w:rPr>
              <w:t>Plug head connection over temperature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sz w:val="20"/>
                <w:szCs w:val="20"/>
              </w:rPr>
              <w:t>17</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AC Contactor sticking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sz w:val="20"/>
                <w:szCs w:val="20"/>
              </w:rPr>
              <w:t>18</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AC Input Overvoltage!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sz w:val="20"/>
                <w:szCs w:val="20"/>
              </w:rPr>
              <w:t>19</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AC Input Undervoltage!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jc w:val="center"/>
              <w:rPr>
                <w:rFonts w:hint="default" w:ascii="Cambria" w:hAnsi="Cambria" w:cs="Cambria" w:eastAsiaTheme="minorEastAsia"/>
                <w:lang w:val="en-US"/>
              </w:rPr>
            </w:pPr>
            <w:r>
              <w:rPr>
                <w:rFonts w:hint="default" w:ascii="Cambria" w:hAnsi="Cambria" w:cs="Cambria"/>
                <w:sz w:val="20"/>
                <w:szCs w:val="20"/>
              </w:rPr>
              <w:t>20</w:t>
            </w:r>
          </w:p>
        </w:tc>
        <w:tc>
          <w:tcPr>
            <w:tcW w:w="7247" w:type="dxa"/>
            <w:vAlign w:val="center"/>
          </w:tcPr>
          <w:p>
            <w:pPr>
              <w:jc w:val="center"/>
              <w:rPr>
                <w:rFonts w:hint="default" w:ascii="Cambria" w:hAnsi="Cambria" w:cs="Cambria" w:eastAsiaTheme="minorEastAsia"/>
                <w:lang w:val="en-US"/>
              </w:rPr>
            </w:pPr>
            <w:r>
              <w:rPr>
                <w:rFonts w:hint="default" w:ascii="Cambria" w:hAnsi="Cambria" w:cs="Cambria"/>
                <w:sz w:val="20"/>
                <w:szCs w:val="20"/>
              </w:rPr>
              <w:t>BMS communication fault!</w:t>
            </w:r>
          </w:p>
        </w:tc>
      </w:tr>
    </w:tbl>
    <w:p>
      <w:pPr>
        <w:pStyle w:val="3"/>
        <w:numPr>
          <w:ilvl w:val="0"/>
          <w:numId w:val="0"/>
        </w:numPr>
        <w:ind w:leftChars="0"/>
        <w:rPr>
          <w:rFonts w:hint="default" w:ascii="Cambria" w:hAnsi="Cambria" w:cs="Cambria"/>
          <w:lang w:val="en-US"/>
        </w:rPr>
      </w:pPr>
      <w:bookmarkStart w:id="20" w:name="_Toc20748"/>
      <w:r>
        <w:rPr>
          <w:rFonts w:hint="default" w:ascii="Cambria" w:hAnsi="Cambria" w:eastAsia="宋体" w:cs="Cambria"/>
          <w:lang w:val="en-US" w:eastAsia="zh-CN"/>
        </w:rPr>
        <w:t xml:space="preserve">4.6 </w:t>
      </w:r>
      <w:r>
        <w:rPr>
          <w:rFonts w:hint="default" w:ascii="Cambria" w:hAnsi="Cambria" w:cs="Cambria"/>
          <w:lang w:val="en-US"/>
        </w:rPr>
        <w:t>Operation precautions</w:t>
      </w:r>
      <w:bookmarkEnd w:id="20"/>
    </w:p>
    <w:p>
      <w:pPr>
        <w:pStyle w:val="24"/>
        <w:numPr>
          <w:ilvl w:val="0"/>
          <w:numId w:val="6"/>
        </w:numPr>
        <w:tabs>
          <w:tab w:val="left" w:pos="699"/>
          <w:tab w:val="left" w:pos="700"/>
        </w:tabs>
        <w:spacing w:before="161" w:line="240" w:lineRule="auto"/>
        <w:ind w:firstLineChars="0"/>
        <w:rPr>
          <w:rFonts w:hint="default" w:ascii="Cambria" w:hAnsi="Cambria" w:eastAsia="微软雅黑" w:cs="Cambria"/>
          <w:sz w:val="20"/>
          <w:szCs w:val="20"/>
          <w:lang w:val="en-GB"/>
        </w:rPr>
      </w:pPr>
      <w:r>
        <w:rPr>
          <w:rFonts w:hint="default" w:ascii="Cambria" w:hAnsi="Cambria" w:eastAsia="微软雅黑" w:cs="Cambria"/>
          <w:sz w:val="20"/>
          <w:szCs w:val="20"/>
          <w:lang w:val="en-GB"/>
        </w:rPr>
        <w:t>If the screen display device fails or the power light does not light, please do not charge, please contact the staff;</w:t>
      </w:r>
    </w:p>
    <w:p>
      <w:pPr>
        <w:pStyle w:val="24"/>
        <w:numPr>
          <w:ilvl w:val="0"/>
          <w:numId w:val="6"/>
        </w:numPr>
        <w:tabs>
          <w:tab w:val="left" w:pos="699"/>
          <w:tab w:val="left" w:pos="700"/>
        </w:tabs>
        <w:spacing w:before="161" w:line="240" w:lineRule="auto"/>
        <w:ind w:firstLineChars="0"/>
        <w:rPr>
          <w:rFonts w:hint="default" w:ascii="Cambria" w:hAnsi="Cambria" w:eastAsia="微软雅黑" w:cs="Cambria"/>
          <w:sz w:val="20"/>
          <w:szCs w:val="20"/>
          <w:lang w:val="en-GB"/>
        </w:rPr>
      </w:pPr>
      <w:r>
        <w:rPr>
          <w:rFonts w:hint="default" w:ascii="Cambria" w:hAnsi="Cambria" w:eastAsia="微软雅黑" w:cs="Cambria"/>
          <w:sz w:val="20"/>
          <w:szCs w:val="20"/>
          <w:lang w:val="en-GB"/>
        </w:rPr>
        <w:t>When using the equipment, please operate according to the relevant prompts in the charging pile or product manual;</w:t>
      </w:r>
    </w:p>
    <w:p>
      <w:pPr>
        <w:pStyle w:val="24"/>
        <w:numPr>
          <w:ilvl w:val="0"/>
          <w:numId w:val="6"/>
        </w:numPr>
        <w:tabs>
          <w:tab w:val="left" w:pos="699"/>
          <w:tab w:val="left" w:pos="700"/>
        </w:tabs>
        <w:spacing w:before="161" w:line="240" w:lineRule="auto"/>
        <w:ind w:firstLineChars="0"/>
        <w:rPr>
          <w:rFonts w:hint="default" w:ascii="Cambria" w:hAnsi="Cambria" w:eastAsia="微软雅黑" w:cs="Cambria"/>
          <w:sz w:val="20"/>
          <w:szCs w:val="20"/>
          <w:lang w:val="en-GB"/>
        </w:rPr>
      </w:pPr>
      <w:r>
        <w:rPr>
          <w:rFonts w:hint="default" w:ascii="Cambria" w:hAnsi="Cambria" w:eastAsia="微软雅黑" w:cs="Cambria"/>
          <w:sz w:val="20"/>
          <w:szCs w:val="20"/>
          <w:lang w:val="en-GB"/>
        </w:rPr>
        <w:t>Pay attention to the strength when unplugging the charging plug, and do not forcibly unplug it;</w:t>
      </w:r>
    </w:p>
    <w:p>
      <w:pPr>
        <w:pStyle w:val="24"/>
        <w:numPr>
          <w:ilvl w:val="0"/>
          <w:numId w:val="6"/>
        </w:numPr>
        <w:tabs>
          <w:tab w:val="left" w:pos="699"/>
          <w:tab w:val="left" w:pos="700"/>
        </w:tabs>
        <w:spacing w:before="161" w:line="240" w:lineRule="auto"/>
        <w:ind w:firstLineChars="0"/>
        <w:rPr>
          <w:rFonts w:hint="default" w:ascii="Cambria" w:hAnsi="Cambria" w:eastAsia="微软雅黑" w:cs="Cambria"/>
          <w:sz w:val="20"/>
          <w:szCs w:val="20"/>
          <w:lang w:val="en-GB"/>
        </w:rPr>
      </w:pPr>
      <w:r>
        <w:rPr>
          <w:rFonts w:hint="default" w:ascii="Cambria" w:hAnsi="Cambria" w:eastAsia="微软雅黑" w:cs="Cambria"/>
          <w:sz w:val="20"/>
          <w:szCs w:val="20"/>
          <w:lang w:val="en-GB"/>
        </w:rPr>
        <w:t>It is prohibited to draw the plug with electricity during charging to prevent personal and property injuries;</w:t>
      </w:r>
    </w:p>
    <w:p>
      <w:pPr>
        <w:pStyle w:val="24"/>
        <w:numPr>
          <w:ilvl w:val="0"/>
          <w:numId w:val="6"/>
        </w:numPr>
        <w:tabs>
          <w:tab w:val="left" w:pos="699"/>
          <w:tab w:val="left" w:pos="700"/>
        </w:tabs>
        <w:spacing w:before="161" w:line="240" w:lineRule="auto"/>
        <w:ind w:firstLineChars="0"/>
        <w:rPr>
          <w:rFonts w:hint="default" w:ascii="Cambria" w:hAnsi="Cambria" w:eastAsia="微软雅黑" w:cs="Cambria"/>
          <w:sz w:val="20"/>
          <w:szCs w:val="20"/>
          <w:lang w:val="en-GB"/>
        </w:rPr>
      </w:pPr>
      <w:r>
        <w:rPr>
          <w:rFonts w:hint="default" w:ascii="Cambria" w:hAnsi="Cambria" w:eastAsia="微软雅黑" w:cs="Cambria"/>
          <w:sz w:val="20"/>
          <w:szCs w:val="20"/>
          <w:lang w:val="en-GB"/>
        </w:rPr>
        <w:t>In case of emergency, please press the emergency stop switch, and the charging pile will stop charging immediately;</w:t>
      </w:r>
    </w:p>
    <w:p>
      <w:pPr>
        <w:pStyle w:val="24"/>
        <w:numPr>
          <w:ilvl w:val="0"/>
          <w:numId w:val="6"/>
        </w:numPr>
        <w:tabs>
          <w:tab w:val="left" w:pos="699"/>
          <w:tab w:val="left" w:pos="700"/>
        </w:tabs>
        <w:spacing w:before="161" w:line="240" w:lineRule="auto"/>
        <w:ind w:firstLineChars="0"/>
        <w:rPr>
          <w:rFonts w:hint="default" w:ascii="Cambria" w:hAnsi="Cambria" w:eastAsia="微软雅黑" w:cs="Cambria"/>
          <w:sz w:val="20"/>
          <w:szCs w:val="20"/>
          <w:lang w:val="en-GB"/>
        </w:rPr>
      </w:pPr>
      <w:r>
        <w:rPr>
          <w:rFonts w:hint="default" w:ascii="Cambria" w:hAnsi="Cambria" w:eastAsia="微软雅黑" w:cs="Cambria"/>
          <w:sz w:val="20"/>
          <w:szCs w:val="20"/>
          <w:lang w:val="en-GB"/>
        </w:rPr>
        <w:t>In case of</w:t>
      </w:r>
      <w:r>
        <w:rPr>
          <w:rFonts w:hint="default" w:ascii="Cambria" w:hAnsi="Cambria" w:eastAsia="微软雅黑" w:cs="Cambria"/>
          <w:sz w:val="20"/>
          <w:szCs w:val="20"/>
          <w:lang w:val="en-US" w:eastAsia="zh-CN"/>
        </w:rPr>
        <w:t xml:space="preserve"> </w:t>
      </w:r>
      <w:r>
        <w:rPr>
          <w:rFonts w:hint="default" w:ascii="Cambria" w:hAnsi="Cambria" w:eastAsia="微软雅黑" w:cs="Cambria"/>
          <w:sz w:val="20"/>
          <w:szCs w:val="20"/>
          <w:lang w:val="en-GB"/>
        </w:rPr>
        <w:t>thunderstorm, please stop charging.</w:t>
      </w:r>
    </w:p>
    <w:p>
      <w:pPr>
        <w:pStyle w:val="2"/>
        <w:rPr>
          <w:rFonts w:hint="default" w:ascii="Cambria" w:hAnsi="Cambria" w:cs="Cambria" w:eastAsiaTheme="minorEastAsia"/>
        </w:rPr>
      </w:pPr>
      <w:r>
        <w:rPr>
          <w:rFonts w:hint="default" w:ascii="Cambria" w:hAnsi="Cambria" w:cs="Cambria" w:eastAsiaTheme="minorEastAsia"/>
          <w:lang w:val="en-US" w:eastAsia="zh-CN"/>
        </w:rPr>
        <w:t xml:space="preserve"> </w:t>
      </w:r>
      <w:bookmarkStart w:id="21" w:name="_Toc14009"/>
      <w:r>
        <w:rPr>
          <w:rFonts w:hint="default" w:ascii="Cambria" w:hAnsi="Cambria" w:cs="Cambria" w:eastAsiaTheme="minorEastAsia"/>
        </w:rPr>
        <w:t>Equipment transportation</w:t>
      </w:r>
      <w:bookmarkEnd w:id="21"/>
    </w:p>
    <w:p>
      <w:pPr>
        <w:pStyle w:val="24"/>
        <w:numPr>
          <w:ilvl w:val="0"/>
          <w:numId w:val="6"/>
        </w:numPr>
        <w:tabs>
          <w:tab w:val="left" w:pos="699"/>
          <w:tab w:val="left" w:pos="700"/>
        </w:tabs>
        <w:spacing w:before="118" w:line="240" w:lineRule="auto"/>
        <w:ind w:hanging="421" w:firstLineChars="0"/>
        <w:rPr>
          <w:rFonts w:hint="default" w:ascii="Cambria" w:hAnsi="Cambria" w:cs="Cambria"/>
          <w:spacing w:val="-4"/>
          <w:sz w:val="20"/>
          <w:szCs w:val="20"/>
          <w:lang w:val="en-GB"/>
        </w:rPr>
      </w:pPr>
      <w:r>
        <w:rPr>
          <w:rFonts w:hint="default" w:ascii="Cambria" w:hAnsi="Cambria" w:cs="Cambria"/>
          <w:spacing w:val="-4"/>
          <w:sz w:val="20"/>
          <w:szCs w:val="20"/>
          <w:lang w:val="en-GB"/>
        </w:rPr>
        <w:t>Under any circumstances, do not disassemble or modify the equipment without permission. Any failure caused by unauthorized disassembly is not within the warranty scope;</w:t>
      </w:r>
    </w:p>
    <w:p>
      <w:pPr>
        <w:pStyle w:val="24"/>
        <w:numPr>
          <w:ilvl w:val="0"/>
          <w:numId w:val="6"/>
        </w:numPr>
        <w:tabs>
          <w:tab w:val="left" w:pos="699"/>
          <w:tab w:val="left" w:pos="700"/>
        </w:tabs>
        <w:spacing w:before="118" w:line="240" w:lineRule="auto"/>
        <w:ind w:hanging="421" w:firstLineChars="0"/>
        <w:rPr>
          <w:rFonts w:hint="default" w:ascii="Cambria" w:hAnsi="Cambria" w:cs="Cambria"/>
          <w:spacing w:val="-4"/>
          <w:sz w:val="20"/>
          <w:szCs w:val="20"/>
          <w:lang w:val="en-GB"/>
        </w:rPr>
      </w:pPr>
      <w:r>
        <w:rPr>
          <w:rFonts w:hint="default" w:ascii="Cambria" w:hAnsi="Cambria" w:cs="Cambria"/>
          <w:spacing w:val="-4"/>
          <w:sz w:val="20"/>
          <w:szCs w:val="20"/>
          <w:lang w:val="en-GB"/>
        </w:rPr>
        <w:t>Please do not transport with damaged package or without package;</w:t>
      </w:r>
    </w:p>
    <w:p>
      <w:pPr>
        <w:pStyle w:val="24"/>
        <w:numPr>
          <w:ilvl w:val="0"/>
          <w:numId w:val="6"/>
        </w:numPr>
        <w:tabs>
          <w:tab w:val="left" w:pos="699"/>
          <w:tab w:val="left" w:pos="700"/>
        </w:tabs>
        <w:spacing w:before="118" w:line="240" w:lineRule="auto"/>
        <w:ind w:hanging="421" w:firstLineChars="0"/>
        <w:rPr>
          <w:rFonts w:hint="default" w:ascii="Cambria" w:hAnsi="Cambria" w:cs="Cambria"/>
          <w:spacing w:val="-4"/>
          <w:sz w:val="20"/>
          <w:szCs w:val="20"/>
          <w:lang w:val="en-GB"/>
        </w:rPr>
      </w:pPr>
      <w:r>
        <w:rPr>
          <w:rFonts w:hint="default" w:ascii="Cambria" w:hAnsi="Cambria" w:cs="Cambria"/>
          <w:spacing w:val="-4"/>
          <w:sz w:val="20"/>
          <w:szCs w:val="20"/>
          <w:lang w:val="en-GB"/>
        </w:rPr>
        <w:t>Please operate according to the transportation precautions on the packaging silk screen;</w:t>
      </w:r>
    </w:p>
    <w:p>
      <w:pPr>
        <w:pStyle w:val="24"/>
        <w:numPr>
          <w:ilvl w:val="0"/>
          <w:numId w:val="6"/>
        </w:numPr>
        <w:tabs>
          <w:tab w:val="left" w:pos="699"/>
          <w:tab w:val="left" w:pos="700"/>
        </w:tabs>
        <w:spacing w:before="118" w:line="240" w:lineRule="auto"/>
        <w:ind w:hanging="421" w:firstLineChars="0"/>
        <w:rPr>
          <w:rFonts w:hint="default" w:ascii="Cambria" w:hAnsi="Cambria" w:cs="Cambria"/>
          <w:spacing w:val="-4"/>
          <w:sz w:val="20"/>
          <w:szCs w:val="20"/>
          <w:lang w:val="en-GB"/>
        </w:rPr>
      </w:pPr>
      <w:r>
        <w:rPr>
          <w:rFonts w:hint="default" w:ascii="Cambria" w:hAnsi="Cambria" w:cs="Cambria"/>
          <w:spacing w:val="-4"/>
          <w:sz w:val="20"/>
          <w:szCs w:val="20"/>
          <w:lang w:val="en-GB"/>
        </w:rPr>
        <w:t>Do not dump the equipment during transportation;</w:t>
      </w:r>
    </w:p>
    <w:p>
      <w:pPr>
        <w:pStyle w:val="24"/>
        <w:numPr>
          <w:ilvl w:val="0"/>
          <w:numId w:val="6"/>
        </w:numPr>
        <w:tabs>
          <w:tab w:val="left" w:pos="699"/>
          <w:tab w:val="left" w:pos="700"/>
        </w:tabs>
        <w:spacing w:before="118" w:line="240" w:lineRule="auto"/>
        <w:ind w:hanging="421" w:firstLineChars="0"/>
        <w:rPr>
          <w:rFonts w:hint="default" w:ascii="Cambria" w:hAnsi="Cambria" w:cs="Cambria"/>
          <w:spacing w:val="-4"/>
          <w:sz w:val="20"/>
          <w:szCs w:val="20"/>
          <w:lang w:val="en-GB"/>
        </w:rPr>
      </w:pPr>
      <w:r>
        <w:rPr>
          <w:rFonts w:hint="default" w:ascii="Cambria" w:hAnsi="Cambria" w:cs="Cambria"/>
          <w:spacing w:val="-4"/>
          <w:sz w:val="20"/>
          <w:szCs w:val="20"/>
          <w:lang w:val="en-GB"/>
        </w:rPr>
        <w:t>Please avoid excessive turbulence and impact during transportation;</w:t>
      </w:r>
    </w:p>
    <w:p>
      <w:pPr>
        <w:pStyle w:val="24"/>
        <w:numPr>
          <w:ilvl w:val="0"/>
          <w:numId w:val="6"/>
        </w:numPr>
        <w:tabs>
          <w:tab w:val="left" w:pos="699"/>
          <w:tab w:val="left" w:pos="700"/>
        </w:tabs>
        <w:spacing w:before="118" w:line="240" w:lineRule="auto"/>
        <w:ind w:hanging="421" w:firstLineChars="0"/>
        <w:rPr>
          <w:rFonts w:hint="default" w:ascii="Cambria" w:hAnsi="Cambria" w:cs="Cambria"/>
          <w:spacing w:val="-4"/>
          <w:sz w:val="20"/>
          <w:szCs w:val="20"/>
          <w:lang w:val="en-GB"/>
        </w:rPr>
      </w:pPr>
      <w:r>
        <w:rPr>
          <w:rFonts w:hint="default" w:ascii="Cambria" w:hAnsi="Cambria" w:cs="Cambria"/>
          <w:spacing w:val="-4"/>
          <w:sz w:val="20"/>
          <w:szCs w:val="20"/>
          <w:lang w:val="en-GB"/>
        </w:rPr>
        <w:t>Please take corresponding protective measures when transporting in bad weather.</w:t>
      </w:r>
    </w:p>
    <w:p>
      <w:pPr>
        <w:pStyle w:val="2"/>
        <w:rPr>
          <w:rFonts w:hint="default" w:ascii="Cambria" w:hAnsi="Cambria" w:cs="Cambria" w:eastAsiaTheme="minorEastAsia"/>
        </w:rPr>
      </w:pPr>
      <w:r>
        <w:rPr>
          <w:rFonts w:hint="default" w:ascii="Cambria" w:hAnsi="Cambria" w:cs="Cambria" w:eastAsiaTheme="minorEastAsia"/>
          <w:lang w:val="en-US" w:eastAsia="zh-CN"/>
        </w:rPr>
        <w:t xml:space="preserve"> </w:t>
      </w:r>
      <w:bookmarkStart w:id="22" w:name="_Toc29894"/>
      <w:r>
        <w:rPr>
          <w:rFonts w:hint="default" w:ascii="Cambria" w:hAnsi="Cambria" w:cs="Cambria" w:eastAsiaTheme="minorEastAsia"/>
        </w:rPr>
        <w:t>Equipment installation</w:t>
      </w:r>
      <w:bookmarkEnd w:id="22"/>
    </w:p>
    <w:p>
      <w:pPr>
        <w:pStyle w:val="7"/>
        <w:spacing w:before="395"/>
        <w:ind w:left="278" w:right="941" w:firstLine="420"/>
        <w:jc w:val="both"/>
        <w:rPr>
          <w:rFonts w:hint="default" w:ascii="Cambria" w:hAnsi="Cambria" w:cs="Cambria"/>
          <w:sz w:val="20"/>
          <w:szCs w:val="20"/>
          <w:lang w:val="en-GB"/>
        </w:rPr>
      </w:pPr>
      <w:r>
        <w:rPr>
          <w:rFonts w:hint="default" w:ascii="Cambria" w:hAnsi="Cambria" w:cs="Cambria"/>
          <w:sz w:val="20"/>
          <w:szCs w:val="20"/>
          <w:lang w:val="en-GB"/>
        </w:rPr>
        <w:t>After receiving the equipment, please make an unpacking inspection record and check whether the data and accessories are complete according to the installation list. If there is any discrepancy, please contact the supplier in time. After unpacking, check whether the equipment appearance is damaged or abnormal. If there is any problem, make a record and contact the supplier in time.</w:t>
      </w:r>
    </w:p>
    <w:p>
      <w:pPr>
        <w:numPr>
          <w:ilvl w:val="0"/>
          <w:numId w:val="0"/>
        </w:numPr>
        <w:ind w:leftChars="0"/>
        <w:rPr>
          <w:rFonts w:hint="default" w:ascii="Cambria" w:hAnsi="Cambria" w:cs="Cambria"/>
          <w:b/>
        </w:rPr>
      </w:pPr>
      <w:r>
        <w:rPr>
          <w:rFonts w:hint="default" w:ascii="Cambria" w:hAnsi="Cambria" w:cs="Cambria"/>
          <w:b/>
          <w:bCs/>
          <w:sz w:val="28"/>
          <w:szCs w:val="28"/>
        </w:rPr>
        <w:t>Installation preparation</w:t>
      </w:r>
    </w:p>
    <w:p>
      <w:pPr>
        <w:numPr>
          <w:ilvl w:val="0"/>
          <w:numId w:val="0"/>
        </w:numPr>
        <w:ind w:leftChars="0"/>
        <w:rPr>
          <w:rFonts w:hint="default" w:ascii="Cambria" w:hAnsi="Cambria" w:cs="Cambria"/>
        </w:rPr>
      </w:pPr>
      <w:r>
        <w:rPr>
          <w:rFonts w:hint="default" w:ascii="Cambria" w:hAnsi="Cambria" w:cs="Cambria"/>
          <w:b/>
        </w:rPr>
        <w:t>Cable preparation</w:t>
      </w:r>
    </w:p>
    <w:p>
      <w:pPr>
        <w:numPr>
          <w:ilvl w:val="0"/>
          <w:numId w:val="0"/>
        </w:numPr>
        <w:ind w:leftChars="0"/>
        <w:rPr>
          <w:rFonts w:hint="default" w:ascii="Cambria" w:hAnsi="Cambria" w:cs="Cambria"/>
        </w:rPr>
      </w:pPr>
      <w:r>
        <w:rPr>
          <w:rFonts w:hint="default" w:ascii="Cambria" w:hAnsi="Cambria" w:cs="Cambria"/>
        </w:rPr>
        <w:t>Recommended cable specifications for power supply are as follows：</w:t>
      </w:r>
    </w:p>
    <w:tbl>
      <w:tblPr>
        <w:tblStyle w:val="15"/>
        <w:tblW w:w="93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19"/>
        <w:gridCol w:w="4252"/>
        <w:gridCol w:w="24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2719" w:type="dxa"/>
            <w:vAlign w:val="center"/>
          </w:tcPr>
          <w:p>
            <w:pPr>
              <w:numPr>
                <w:ilvl w:val="0"/>
                <w:numId w:val="0"/>
              </w:numPr>
              <w:ind w:leftChars="0"/>
              <w:jc w:val="center"/>
              <w:rPr>
                <w:rFonts w:hint="default" w:ascii="Cambria" w:hAnsi="Cambria" w:cs="Cambria"/>
              </w:rPr>
            </w:pPr>
            <w:r>
              <w:rPr>
                <w:rFonts w:hint="default" w:ascii="Cambria" w:hAnsi="Cambria" w:cs="Cambria"/>
              </w:rPr>
              <w:t>The power of the charger</w:t>
            </w:r>
          </w:p>
        </w:tc>
        <w:tc>
          <w:tcPr>
            <w:tcW w:w="4252" w:type="dxa"/>
            <w:vAlign w:val="center"/>
          </w:tcPr>
          <w:p>
            <w:pPr>
              <w:numPr>
                <w:ilvl w:val="0"/>
                <w:numId w:val="0"/>
              </w:numPr>
              <w:ind w:leftChars="0"/>
              <w:jc w:val="center"/>
              <w:rPr>
                <w:rFonts w:hint="default" w:ascii="Cambria" w:hAnsi="Cambria" w:cs="Cambria"/>
              </w:rPr>
            </w:pPr>
            <w:r>
              <w:rPr>
                <w:rFonts w:hint="default" w:ascii="Cambria" w:hAnsi="Cambria" w:cs="Cambria"/>
              </w:rPr>
              <w:t>Recommended incoming cable model</w:t>
            </w:r>
          </w:p>
        </w:tc>
        <w:tc>
          <w:tcPr>
            <w:tcW w:w="2411" w:type="dxa"/>
            <w:vAlign w:val="center"/>
          </w:tcPr>
          <w:p>
            <w:pPr>
              <w:numPr>
                <w:ilvl w:val="0"/>
                <w:numId w:val="0"/>
              </w:numPr>
              <w:ind w:leftChars="0"/>
              <w:jc w:val="center"/>
              <w:rPr>
                <w:rFonts w:hint="default" w:ascii="Cambria" w:hAnsi="Cambria" w:cs="Cambria"/>
              </w:rPr>
            </w:pPr>
            <w:r>
              <w:rPr>
                <w:rFonts w:hint="default" w:ascii="Cambria" w:hAnsi="Cambria" w:cs="Cambria"/>
              </w:rPr>
              <w:t>Note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2719" w:type="dxa"/>
            <w:vAlign w:val="center"/>
          </w:tcPr>
          <w:p>
            <w:pPr>
              <w:numPr>
                <w:ilvl w:val="0"/>
                <w:numId w:val="0"/>
              </w:numPr>
              <w:ind w:leftChars="0"/>
              <w:jc w:val="center"/>
              <w:rPr>
                <w:rFonts w:hint="default" w:ascii="Cambria" w:hAnsi="Cambria" w:cs="Cambria"/>
              </w:rPr>
            </w:pPr>
            <w:r>
              <w:rPr>
                <w:rFonts w:hint="default" w:ascii="Cambria" w:hAnsi="Cambria" w:cs="Cambria"/>
                <w:sz w:val="18"/>
                <w:szCs w:val="18"/>
              </w:rPr>
              <w:t>1</w:t>
            </w:r>
            <w:r>
              <w:rPr>
                <w:rFonts w:hint="default" w:ascii="Cambria" w:hAnsi="Cambria" w:cs="Cambria"/>
                <w:sz w:val="18"/>
                <w:szCs w:val="18"/>
                <w:lang w:val="en-US" w:eastAsia="zh-CN"/>
              </w:rPr>
              <w:t>2</w:t>
            </w:r>
            <w:r>
              <w:rPr>
                <w:rFonts w:hint="default" w:ascii="Cambria" w:hAnsi="Cambria" w:cs="Cambria"/>
                <w:sz w:val="18"/>
                <w:szCs w:val="18"/>
              </w:rPr>
              <w:t>0kW</w:t>
            </w:r>
          </w:p>
        </w:tc>
        <w:tc>
          <w:tcPr>
            <w:tcW w:w="4252" w:type="dxa"/>
            <w:vAlign w:val="center"/>
          </w:tcPr>
          <w:p>
            <w:pPr>
              <w:numPr>
                <w:ilvl w:val="0"/>
                <w:numId w:val="0"/>
              </w:numPr>
              <w:ind w:leftChars="0"/>
              <w:jc w:val="center"/>
              <w:rPr>
                <w:rFonts w:hint="default" w:ascii="Cambria" w:hAnsi="Cambria" w:cs="Cambria"/>
              </w:rPr>
            </w:pPr>
            <w:r>
              <w:rPr>
                <w:rFonts w:hint="default" w:ascii="Cambria" w:hAnsi="Cambria" w:cs="Cambria"/>
              </w:rPr>
              <w:t>3*</w:t>
            </w:r>
            <w:r>
              <w:rPr>
                <w:rFonts w:hint="default" w:ascii="Cambria" w:hAnsi="Cambria" w:cs="Cambria"/>
                <w:lang w:val="en-US" w:eastAsia="zh-CN"/>
              </w:rPr>
              <w:t>95</w:t>
            </w:r>
            <w:r>
              <w:rPr>
                <w:rFonts w:hint="default" w:ascii="Cambria" w:hAnsi="Cambria" w:cs="Cambria"/>
              </w:rPr>
              <w:t>mm²+2*70mm²</w:t>
            </w:r>
          </w:p>
        </w:tc>
        <w:tc>
          <w:tcPr>
            <w:tcW w:w="2411" w:type="dxa"/>
            <w:vAlign w:val="center"/>
          </w:tcPr>
          <w:p>
            <w:pPr>
              <w:numPr>
                <w:ilvl w:val="0"/>
                <w:numId w:val="0"/>
              </w:numPr>
              <w:ind w:leftChars="0"/>
              <w:jc w:val="center"/>
              <w:rPr>
                <w:rFonts w:hint="default" w:ascii="Cambria" w:hAnsi="Cambria" w:cs="Cambria"/>
              </w:rPr>
            </w:pPr>
            <w:r>
              <w:rPr>
                <w:rFonts w:hint="default" w:ascii="Cambria" w:hAnsi="Cambria" w:cs="Cambria"/>
              </w:rPr>
              <w:t>L1，L2，L3</w:t>
            </w:r>
            <w:r>
              <w:rPr>
                <w:rFonts w:hint="default" w:ascii="Cambria" w:hAnsi="Cambria" w:cs="Cambria"/>
                <w:lang w:val="en-US" w:eastAsia="zh-CN"/>
              </w:rPr>
              <w:t xml:space="preserve"> </w:t>
            </w:r>
            <w:r>
              <w:rPr>
                <w:rFonts w:hint="default" w:ascii="Cambria" w:hAnsi="Cambria" w:cs="Cambria"/>
              </w:rPr>
              <w:t>，N，PE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2719" w:type="dxa"/>
            <w:vAlign w:val="center"/>
          </w:tcPr>
          <w:p>
            <w:pPr>
              <w:numPr>
                <w:ilvl w:val="0"/>
                <w:numId w:val="0"/>
              </w:numPr>
              <w:ind w:leftChars="0"/>
              <w:jc w:val="center"/>
              <w:rPr>
                <w:rFonts w:hint="default" w:ascii="Cambria" w:hAnsi="Cambria" w:cs="Cambria"/>
                <w:kern w:val="2"/>
                <w:sz w:val="21"/>
                <w:szCs w:val="22"/>
                <w:lang w:val="en-US" w:eastAsia="zh-CN" w:bidi="ar-SA"/>
              </w:rPr>
            </w:pPr>
            <w:r>
              <w:rPr>
                <w:rFonts w:hint="default" w:ascii="Cambria" w:hAnsi="Cambria" w:cs="Cambria"/>
                <w:sz w:val="18"/>
                <w:szCs w:val="18"/>
              </w:rPr>
              <w:t>150kW</w:t>
            </w:r>
          </w:p>
        </w:tc>
        <w:tc>
          <w:tcPr>
            <w:tcW w:w="4252" w:type="dxa"/>
            <w:vAlign w:val="center"/>
          </w:tcPr>
          <w:p>
            <w:pPr>
              <w:numPr>
                <w:ilvl w:val="0"/>
                <w:numId w:val="0"/>
              </w:numPr>
              <w:ind w:leftChars="0"/>
              <w:jc w:val="center"/>
              <w:rPr>
                <w:rFonts w:hint="default" w:ascii="Cambria" w:hAnsi="Cambria" w:cs="Cambria"/>
                <w:kern w:val="2"/>
                <w:sz w:val="21"/>
                <w:szCs w:val="22"/>
                <w:lang w:val="en-US" w:eastAsia="zh-CN" w:bidi="ar-SA"/>
              </w:rPr>
            </w:pPr>
            <w:r>
              <w:rPr>
                <w:rFonts w:hint="default" w:ascii="Cambria" w:hAnsi="Cambria" w:cs="Cambria"/>
              </w:rPr>
              <w:t>3*120mm²+2*70mm²</w:t>
            </w:r>
          </w:p>
        </w:tc>
        <w:tc>
          <w:tcPr>
            <w:tcW w:w="2411" w:type="dxa"/>
            <w:vAlign w:val="center"/>
          </w:tcPr>
          <w:p>
            <w:pPr>
              <w:numPr>
                <w:ilvl w:val="0"/>
                <w:numId w:val="0"/>
              </w:numPr>
              <w:ind w:leftChars="0"/>
              <w:jc w:val="center"/>
              <w:rPr>
                <w:rFonts w:hint="default" w:ascii="Cambria" w:hAnsi="Cambria" w:cs="Cambria"/>
                <w:kern w:val="2"/>
                <w:sz w:val="21"/>
                <w:szCs w:val="22"/>
                <w:lang w:val="en-US" w:eastAsia="zh-CN" w:bidi="ar-SA"/>
              </w:rPr>
            </w:pPr>
            <w:r>
              <w:rPr>
                <w:rFonts w:hint="default" w:ascii="Cambria" w:hAnsi="Cambria" w:cs="Cambria"/>
              </w:rPr>
              <w:t>L1，L2，L3，N，PE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2719" w:type="dxa"/>
            <w:vAlign w:val="center"/>
          </w:tcPr>
          <w:p>
            <w:pPr>
              <w:numPr>
                <w:ilvl w:val="0"/>
                <w:numId w:val="0"/>
              </w:numPr>
              <w:ind w:leftChars="0"/>
              <w:jc w:val="center"/>
              <w:rPr>
                <w:rFonts w:hint="default" w:ascii="Cambria" w:hAnsi="Cambria" w:cs="Cambria"/>
                <w:kern w:val="2"/>
                <w:sz w:val="21"/>
                <w:szCs w:val="22"/>
                <w:lang w:val="en-US" w:eastAsia="zh-CN" w:bidi="ar-SA"/>
              </w:rPr>
            </w:pPr>
            <w:r>
              <w:rPr>
                <w:rFonts w:hint="default" w:ascii="Cambria" w:hAnsi="Cambria" w:cs="Cambria"/>
                <w:sz w:val="18"/>
                <w:szCs w:val="18"/>
              </w:rPr>
              <w:t>1</w:t>
            </w:r>
            <w:r>
              <w:rPr>
                <w:rFonts w:hint="default" w:ascii="Cambria" w:hAnsi="Cambria" w:cs="Cambria"/>
                <w:sz w:val="18"/>
                <w:szCs w:val="18"/>
                <w:lang w:val="en-US" w:eastAsia="zh-CN"/>
              </w:rPr>
              <w:t>8</w:t>
            </w:r>
            <w:r>
              <w:rPr>
                <w:rFonts w:hint="default" w:ascii="Cambria" w:hAnsi="Cambria" w:cs="Cambria"/>
                <w:sz w:val="18"/>
                <w:szCs w:val="18"/>
              </w:rPr>
              <w:t>0kW</w:t>
            </w:r>
          </w:p>
        </w:tc>
        <w:tc>
          <w:tcPr>
            <w:tcW w:w="4252" w:type="dxa"/>
            <w:vAlign w:val="center"/>
          </w:tcPr>
          <w:p>
            <w:pPr>
              <w:numPr>
                <w:ilvl w:val="0"/>
                <w:numId w:val="0"/>
              </w:numPr>
              <w:ind w:leftChars="0"/>
              <w:jc w:val="center"/>
              <w:rPr>
                <w:rFonts w:hint="default" w:ascii="Cambria" w:hAnsi="Cambria" w:cs="Cambria"/>
                <w:kern w:val="2"/>
                <w:sz w:val="21"/>
                <w:szCs w:val="22"/>
                <w:lang w:val="en-US" w:eastAsia="zh-CN" w:bidi="ar-SA"/>
              </w:rPr>
            </w:pPr>
            <w:r>
              <w:rPr>
                <w:rFonts w:hint="default" w:ascii="Cambria" w:hAnsi="Cambria" w:cs="Cambria"/>
              </w:rPr>
              <w:t>3*1</w:t>
            </w:r>
            <w:r>
              <w:rPr>
                <w:rFonts w:hint="default" w:ascii="Cambria" w:hAnsi="Cambria" w:cs="Cambria"/>
                <w:lang w:val="en-US" w:eastAsia="zh-CN"/>
              </w:rPr>
              <w:t>5</w:t>
            </w:r>
            <w:r>
              <w:rPr>
                <w:rFonts w:hint="default" w:ascii="Cambria" w:hAnsi="Cambria" w:cs="Cambria"/>
              </w:rPr>
              <w:t>0mm²+2*</w:t>
            </w:r>
            <w:r>
              <w:rPr>
                <w:rFonts w:hint="default" w:ascii="Cambria" w:hAnsi="Cambria" w:cs="Cambria"/>
                <w:lang w:val="en-US" w:eastAsia="zh-CN"/>
              </w:rPr>
              <w:t>95</w:t>
            </w:r>
            <w:r>
              <w:rPr>
                <w:rFonts w:hint="default" w:ascii="Cambria" w:hAnsi="Cambria" w:cs="Cambria"/>
              </w:rPr>
              <w:t>mm²</w:t>
            </w:r>
          </w:p>
        </w:tc>
        <w:tc>
          <w:tcPr>
            <w:tcW w:w="2411" w:type="dxa"/>
            <w:vAlign w:val="center"/>
          </w:tcPr>
          <w:p>
            <w:pPr>
              <w:numPr>
                <w:ilvl w:val="0"/>
                <w:numId w:val="0"/>
              </w:numPr>
              <w:ind w:leftChars="0"/>
              <w:jc w:val="center"/>
              <w:rPr>
                <w:rFonts w:hint="default" w:ascii="Cambria" w:hAnsi="Cambria" w:cs="Cambria"/>
                <w:kern w:val="2"/>
                <w:sz w:val="21"/>
                <w:szCs w:val="22"/>
                <w:lang w:val="en-US" w:eastAsia="zh-CN" w:bidi="ar-SA"/>
              </w:rPr>
            </w:pPr>
            <w:r>
              <w:rPr>
                <w:rFonts w:hint="default" w:ascii="Cambria" w:hAnsi="Cambria" w:cs="Cambria"/>
              </w:rPr>
              <w:t>L1，L2，L3，N，PE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2719" w:type="dxa"/>
            <w:vAlign w:val="center"/>
          </w:tcPr>
          <w:p>
            <w:pPr>
              <w:numPr>
                <w:ilvl w:val="0"/>
                <w:numId w:val="0"/>
              </w:numPr>
              <w:ind w:leftChars="0"/>
              <w:jc w:val="center"/>
              <w:rPr>
                <w:rFonts w:hint="default" w:ascii="Cambria" w:hAnsi="Cambria" w:cs="Cambria"/>
                <w:kern w:val="2"/>
                <w:sz w:val="21"/>
                <w:szCs w:val="22"/>
                <w:lang w:val="en-US" w:eastAsia="zh-CN" w:bidi="ar-SA"/>
              </w:rPr>
            </w:pPr>
            <w:r>
              <w:rPr>
                <w:rFonts w:hint="default" w:ascii="Cambria" w:hAnsi="Cambria" w:cs="Cambria"/>
                <w:sz w:val="18"/>
                <w:szCs w:val="18"/>
                <w:lang w:val="en-US" w:eastAsia="zh-CN"/>
              </w:rPr>
              <w:t>24</w:t>
            </w:r>
            <w:r>
              <w:rPr>
                <w:rFonts w:hint="default" w:ascii="Cambria" w:hAnsi="Cambria" w:cs="Cambria"/>
                <w:sz w:val="18"/>
                <w:szCs w:val="18"/>
              </w:rPr>
              <w:t>0kW</w:t>
            </w:r>
          </w:p>
        </w:tc>
        <w:tc>
          <w:tcPr>
            <w:tcW w:w="4252" w:type="dxa"/>
            <w:vAlign w:val="center"/>
          </w:tcPr>
          <w:p>
            <w:pPr>
              <w:numPr>
                <w:ilvl w:val="0"/>
                <w:numId w:val="0"/>
              </w:numPr>
              <w:ind w:leftChars="0"/>
              <w:jc w:val="center"/>
              <w:rPr>
                <w:rFonts w:hint="default" w:ascii="Cambria" w:hAnsi="Cambria" w:cs="Cambria"/>
                <w:kern w:val="2"/>
                <w:sz w:val="21"/>
                <w:szCs w:val="22"/>
                <w:lang w:val="en-US" w:eastAsia="zh-CN" w:bidi="ar-SA"/>
              </w:rPr>
            </w:pPr>
            <w:r>
              <w:rPr>
                <w:rFonts w:hint="default" w:ascii="Cambria" w:hAnsi="Cambria" w:cs="Cambria"/>
              </w:rPr>
              <w:t>3*1</w:t>
            </w:r>
            <w:r>
              <w:rPr>
                <w:rFonts w:hint="default" w:ascii="Cambria" w:hAnsi="Cambria" w:cs="Cambria"/>
                <w:lang w:val="en-US" w:eastAsia="zh-CN"/>
              </w:rPr>
              <w:t>85</w:t>
            </w:r>
            <w:r>
              <w:rPr>
                <w:rFonts w:hint="default" w:ascii="Cambria" w:hAnsi="Cambria" w:cs="Cambria"/>
              </w:rPr>
              <w:t>mm²+2*</w:t>
            </w:r>
            <w:r>
              <w:rPr>
                <w:rFonts w:hint="default" w:ascii="Cambria" w:hAnsi="Cambria" w:cs="Cambria"/>
                <w:lang w:val="en-US" w:eastAsia="zh-CN"/>
              </w:rPr>
              <w:t>95</w:t>
            </w:r>
            <w:r>
              <w:rPr>
                <w:rFonts w:hint="default" w:ascii="Cambria" w:hAnsi="Cambria" w:cs="Cambria"/>
              </w:rPr>
              <w:t>mm²</w:t>
            </w:r>
          </w:p>
        </w:tc>
        <w:tc>
          <w:tcPr>
            <w:tcW w:w="2411" w:type="dxa"/>
            <w:vAlign w:val="center"/>
          </w:tcPr>
          <w:p>
            <w:pPr>
              <w:numPr>
                <w:ilvl w:val="0"/>
                <w:numId w:val="0"/>
              </w:numPr>
              <w:ind w:leftChars="0"/>
              <w:jc w:val="center"/>
              <w:rPr>
                <w:rFonts w:hint="default" w:ascii="Cambria" w:hAnsi="Cambria" w:cs="Cambria"/>
                <w:kern w:val="2"/>
                <w:sz w:val="21"/>
                <w:szCs w:val="22"/>
                <w:lang w:val="en-US" w:eastAsia="zh-CN" w:bidi="ar-SA"/>
              </w:rPr>
            </w:pPr>
            <w:r>
              <w:rPr>
                <w:rFonts w:hint="default" w:ascii="Cambria" w:hAnsi="Cambria" w:cs="Cambria"/>
              </w:rPr>
              <w:t>L1，L2，L3，N，PE</w:t>
            </w:r>
          </w:p>
        </w:tc>
      </w:tr>
    </w:tbl>
    <w:p>
      <w:pPr>
        <w:pStyle w:val="7"/>
        <w:spacing w:before="395"/>
        <w:ind w:right="941"/>
        <w:jc w:val="both"/>
        <w:rPr>
          <w:rFonts w:hint="default" w:ascii="Cambria" w:hAnsi="Cambria" w:cs="Cambria"/>
          <w:sz w:val="20"/>
          <w:szCs w:val="20"/>
          <w:lang w:val="en-GB"/>
        </w:rPr>
      </w:pPr>
    </w:p>
    <w:p>
      <w:pPr>
        <w:pStyle w:val="7"/>
        <w:spacing w:before="395"/>
        <w:ind w:left="278" w:right="941" w:firstLine="420"/>
        <w:jc w:val="both"/>
        <w:rPr>
          <w:rFonts w:hint="default" w:ascii="Cambria" w:hAnsi="Cambria" w:cs="Cambria"/>
          <w:sz w:val="20"/>
          <w:szCs w:val="20"/>
          <w:lang w:val="en-GB"/>
        </w:rPr>
      </w:pPr>
    </w:p>
    <w:p>
      <w:pPr>
        <w:pStyle w:val="7"/>
        <w:spacing w:before="395"/>
        <w:ind w:left="278" w:right="941" w:firstLine="420"/>
        <w:jc w:val="center"/>
        <w:rPr>
          <w:rFonts w:hint="default" w:ascii="Cambria" w:hAnsi="Cambria" w:cs="Cambria"/>
          <w:sz w:val="20"/>
          <w:szCs w:val="20"/>
          <w:lang w:val="en-US"/>
        </w:rPr>
      </w:pPr>
      <w:r>
        <w:drawing>
          <wp:inline distT="0" distB="0" distL="114300" distR="114300">
            <wp:extent cx="3787775" cy="3298190"/>
            <wp:effectExtent l="0" t="0" r="3175" b="16510"/>
            <wp:docPr id="7" name="图片 7" descr="174548903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5489032845"/>
                    <pic:cNvPicPr>
                      <a:picLocks noChangeAspect="1"/>
                    </pic:cNvPicPr>
                  </pic:nvPicPr>
                  <pic:blipFill>
                    <a:blip r:embed="rId29"/>
                    <a:stretch>
                      <a:fillRect/>
                    </a:stretch>
                  </pic:blipFill>
                  <pic:spPr>
                    <a:xfrm>
                      <a:off x="0" y="0"/>
                      <a:ext cx="3787775" cy="3298190"/>
                    </a:xfrm>
                    <a:prstGeom prst="rect">
                      <a:avLst/>
                    </a:prstGeom>
                  </pic:spPr>
                </pic:pic>
              </a:graphicData>
            </a:graphic>
          </wp:inline>
        </w:drawing>
      </w:r>
    </w:p>
    <w:p>
      <w:pPr>
        <w:numPr>
          <w:ilvl w:val="0"/>
          <w:numId w:val="8"/>
        </w:numPr>
        <w:bidi w:val="0"/>
        <w:rPr>
          <w:rFonts w:hint="default" w:ascii="Cambria" w:hAnsi="Cambria" w:cs="Cambria"/>
          <w:lang w:val="en-US"/>
        </w:rPr>
      </w:pPr>
      <w:r>
        <w:rPr>
          <w:rFonts w:hint="default" w:ascii="Cambria" w:hAnsi="Cambria" w:cs="Cambria"/>
          <w:lang w:val="en-US"/>
        </w:rPr>
        <w:t>The DC electric vehicle charging station has a front-opening door, and space should be reserved around it for operation. The reserved space dimensions are shown in the diagram below.</w:t>
      </w:r>
    </w:p>
    <w:p>
      <w:pPr>
        <w:numPr>
          <w:ilvl w:val="0"/>
          <w:numId w:val="8"/>
        </w:numPr>
        <w:bidi w:val="0"/>
        <w:rPr>
          <w:rFonts w:hint="default" w:ascii="Cambria" w:hAnsi="Cambria" w:cs="Cambria"/>
          <w:lang w:val="en-US"/>
        </w:rPr>
      </w:pPr>
      <w:r>
        <w:rPr>
          <w:rFonts w:hint="default" w:ascii="Cambria" w:hAnsi="Cambria" w:cs="Cambria"/>
          <w:lang w:val="en-US"/>
        </w:rPr>
        <w:t>It is recommended to install the cabinet on a concrete or channel steel foundation. The base hole dimensions are shown in the diagram below.</w:t>
      </w:r>
    </w:p>
    <w:p>
      <w:pPr>
        <w:numPr>
          <w:ilvl w:val="0"/>
          <w:numId w:val="8"/>
        </w:numPr>
        <w:bidi w:val="0"/>
        <w:rPr>
          <w:rFonts w:hint="default" w:ascii="Cambria" w:hAnsi="Cambria" w:cs="Cambria"/>
          <w:lang w:val="en-US"/>
        </w:rPr>
      </w:pPr>
      <w:r>
        <w:rPr>
          <w:rFonts w:hint="default" w:ascii="Cambria" w:hAnsi="Cambria" w:cs="Cambria"/>
          <w:lang w:val="en-US"/>
        </w:rPr>
        <w:t>Pre-embed the cables in advance, and leave a cable length of 1 meter from the foundation.</w:t>
      </w:r>
    </w:p>
    <w:p>
      <w:pPr>
        <w:numPr>
          <w:ilvl w:val="0"/>
          <w:numId w:val="8"/>
        </w:numPr>
        <w:bidi w:val="0"/>
        <w:rPr>
          <w:rFonts w:hint="default" w:ascii="Cambria" w:hAnsi="Cambria" w:cs="Cambria"/>
          <w:lang w:val="en-US"/>
        </w:rPr>
      </w:pPr>
      <w:r>
        <w:rPr>
          <w:rFonts w:hint="default" w:ascii="Cambria" w:hAnsi="Cambria" w:cs="Cambria"/>
          <w:lang w:val="en-US"/>
        </w:rPr>
        <w:t>The recommended foundation height is 200mm (too high would be inconvenient for operation and maintenance). The installation vertical inclination should not exceed 5%.</w:t>
      </w:r>
    </w:p>
    <w:p>
      <w:pPr>
        <w:numPr>
          <w:ilvl w:val="0"/>
          <w:numId w:val="8"/>
        </w:numPr>
        <w:bidi w:val="0"/>
        <w:rPr>
          <w:rFonts w:hint="default" w:ascii="Cambria" w:hAnsi="Cambria" w:cs="Cambria"/>
          <w:lang w:val="en-US"/>
        </w:rPr>
      </w:pPr>
      <w:r>
        <w:rPr>
          <w:rFonts w:hint="eastAsia" w:ascii="Cambria" w:hAnsi="Cambria" w:eastAsia="宋体" w:cs="Cambria"/>
          <w:lang w:val="en-US" w:eastAsia="zh-CN"/>
        </w:rPr>
        <w:t>The customer needs to reserve the installation holes according to this size on the installation platform in advance, align the holes according to this size after the arrival of the equipment, and then fix them with 4 M12 expansion bolts.</w:t>
      </w:r>
    </w:p>
    <w:p>
      <w:pPr>
        <w:numPr>
          <w:ilvl w:val="0"/>
          <w:numId w:val="0"/>
        </w:numPr>
        <w:bidi w:val="0"/>
        <w:ind w:leftChars="0"/>
        <w:jc w:val="center"/>
        <w:rPr>
          <w:rFonts w:hint="eastAsia" w:ascii="Arial" w:hAnsi="Arial" w:eastAsia="宋体" w:cs="Arial"/>
          <w:lang w:eastAsia="zh-CN"/>
        </w:rPr>
      </w:pPr>
      <w:r>
        <w:rPr>
          <w:rFonts w:hint="eastAsia" w:ascii="Arial" w:hAnsi="Arial" w:eastAsia="宋体" w:cs="Arial"/>
          <w:lang w:eastAsia="zh-CN"/>
        </w:rPr>
        <w:drawing>
          <wp:inline distT="0" distB="0" distL="114300" distR="114300">
            <wp:extent cx="4787265" cy="2169795"/>
            <wp:effectExtent l="0" t="0" r="13335" b="1905"/>
            <wp:docPr id="8" name="图片 8" descr="174548936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5489360474"/>
                    <pic:cNvPicPr>
                      <a:picLocks noChangeAspect="1"/>
                    </pic:cNvPicPr>
                  </pic:nvPicPr>
                  <pic:blipFill>
                    <a:blip r:embed="rId30"/>
                    <a:stretch>
                      <a:fillRect/>
                    </a:stretch>
                  </pic:blipFill>
                  <pic:spPr>
                    <a:xfrm>
                      <a:off x="0" y="0"/>
                      <a:ext cx="4787265" cy="2169795"/>
                    </a:xfrm>
                    <a:prstGeom prst="rect">
                      <a:avLst/>
                    </a:prstGeom>
                  </pic:spPr>
                </pic:pic>
              </a:graphicData>
            </a:graphic>
          </wp:inline>
        </w:drawing>
      </w:r>
      <w:r>
        <w:rPr>
          <w:rFonts w:hint="eastAsia" w:ascii="Arial" w:hAnsi="Arial" w:eastAsia="宋体" w:cs="Arial"/>
          <w:lang w:eastAsia="zh-CN"/>
        </w:rPr>
        <w:br w:type="textWrapping"/>
      </w:r>
      <w:r>
        <w:rPr>
          <w:rFonts w:hint="eastAsia" w:eastAsia="宋体" w:cs="Arial"/>
          <w:lang w:val="en-US" w:eastAsia="zh-CN"/>
        </w:rPr>
        <w:t xml:space="preserve">     </w:t>
      </w:r>
      <w:r>
        <w:rPr>
          <w:rFonts w:hint="eastAsia" w:ascii="Arial" w:hAnsi="Arial" w:eastAsia="宋体" w:cs="Arial"/>
          <w:sz w:val="36"/>
          <w:szCs w:val="36"/>
          <w:lang w:eastAsia="zh-CN"/>
        </w:rPr>
        <w:t>Base hole drawing</w:t>
      </w:r>
    </w:p>
    <w:p>
      <w:pPr>
        <w:numPr>
          <w:ilvl w:val="0"/>
          <w:numId w:val="0"/>
        </w:numPr>
        <w:bidi w:val="0"/>
        <w:ind w:leftChars="0"/>
        <w:rPr>
          <w:rFonts w:hint="default" w:ascii="Arial" w:hAnsi="Arial" w:eastAsia="宋体" w:cs="Arial"/>
          <w:lang w:val="en-US" w:eastAsia="zh-CN"/>
        </w:rPr>
      </w:pPr>
    </w:p>
    <w:p>
      <w:pPr>
        <w:numPr>
          <w:ilvl w:val="0"/>
          <w:numId w:val="8"/>
        </w:numPr>
        <w:bidi w:val="0"/>
        <w:rPr>
          <w:rFonts w:hint="default" w:ascii="Cambria" w:hAnsi="Cambria" w:cs="Cambria"/>
          <w:lang w:val="en-US"/>
        </w:rPr>
      </w:pPr>
      <w:r>
        <w:rPr>
          <w:rFonts w:hint="default" w:ascii="Cambria" w:hAnsi="Cambria" w:cs="Cambria"/>
          <w:lang w:val="en-US"/>
        </w:rPr>
        <w:t>Place the equipment on the cement base and secure it with screws.</w:t>
      </w:r>
    </w:p>
    <w:p>
      <w:pPr>
        <w:numPr>
          <w:ilvl w:val="0"/>
          <w:numId w:val="8"/>
        </w:numPr>
        <w:bidi w:val="0"/>
        <w:rPr>
          <w:rFonts w:hint="default" w:ascii="Cambria" w:hAnsi="Cambria" w:cs="Cambria"/>
          <w:lang w:val="en-US"/>
        </w:rPr>
      </w:pPr>
      <w:r>
        <w:rPr>
          <w:rFonts w:hint="default" w:ascii="Cambria" w:hAnsi="Cambria" w:cs="Cambria"/>
          <w:lang w:val="en-US"/>
        </w:rPr>
        <w:t>Connect the distribution cables.</w:t>
      </w:r>
    </w:p>
    <w:p>
      <w:pPr>
        <w:numPr>
          <w:ilvl w:val="0"/>
          <w:numId w:val="8"/>
        </w:numPr>
        <w:bidi w:val="0"/>
        <w:rPr>
          <w:rFonts w:hint="default" w:ascii="Cambria" w:hAnsi="Cambria" w:cs="Cambria"/>
          <w:lang w:val="en-US"/>
        </w:rPr>
      </w:pPr>
      <w:r>
        <w:rPr>
          <w:rFonts w:hint="default" w:ascii="Cambria" w:hAnsi="Cambria" w:cs="Cambria"/>
          <w:lang w:val="en-US"/>
        </w:rPr>
        <w:t>Seal with sealing clay.</w:t>
      </w:r>
    </w:p>
    <w:p>
      <w:pPr>
        <w:numPr>
          <w:ilvl w:val="0"/>
          <w:numId w:val="8"/>
        </w:numPr>
        <w:bidi w:val="0"/>
        <w:rPr>
          <w:rFonts w:hint="default" w:ascii="Cambria" w:hAnsi="Cambria" w:cs="Cambria"/>
          <w:lang w:val="en-US"/>
        </w:rPr>
      </w:pPr>
      <w:r>
        <w:rPr>
          <w:rFonts w:hint="default" w:ascii="Cambria" w:hAnsi="Cambria" w:cs="Cambria"/>
          <w:lang w:val="en-US"/>
        </w:rPr>
        <w:t>Clean up debris inside and around the cabinet, such as small cable segments, ties, screws/nuts, etc. Do not leave installation tools on-site or inside the cabinet (record the types and quantities of tools to prevent any from being left behind).</w:t>
      </w:r>
    </w:p>
    <w:p>
      <w:pPr>
        <w:numPr>
          <w:ilvl w:val="0"/>
          <w:numId w:val="8"/>
        </w:numPr>
        <w:bidi w:val="0"/>
        <w:rPr>
          <w:rFonts w:hint="default" w:ascii="Cambria" w:hAnsi="Cambria" w:cs="Cambria" w:eastAsiaTheme="minorEastAsia"/>
          <w:lang w:val="en-US"/>
        </w:rPr>
      </w:pPr>
      <w:r>
        <w:rPr>
          <w:rFonts w:hint="default" w:ascii="Cambria" w:hAnsi="Cambria" w:cs="Cambria"/>
          <w:lang w:val="en-US"/>
        </w:rPr>
        <w:t>Check if the base is fixed and sealed, ensure the internal components of the equipment are secure, the electrical connections and wiring are correct and complete, and the connections are firm. Verify the grounding is reliable, and check the appearance, labeling, integrity, and cleanliness.</w:t>
      </w:r>
    </w:p>
    <w:p>
      <w:pPr>
        <w:numPr>
          <w:ilvl w:val="0"/>
          <w:numId w:val="9"/>
        </w:numPr>
        <w:spacing w:line="240" w:lineRule="auto"/>
        <w:ind w:left="425" w:leftChars="0" w:hanging="425" w:firstLineChars="0"/>
        <w:rPr>
          <w:rFonts w:hint="default" w:ascii="Cambria" w:hAnsi="Cambria" w:cs="Cambria" w:eastAsiaTheme="minorEastAsia"/>
          <w:snapToGrid w:val="0"/>
          <w:color w:val="000000"/>
          <w:w w:val="0"/>
          <w:sz w:val="0"/>
          <w:szCs w:val="0"/>
          <w:u w:color="000000"/>
          <w:shd w:val="clear" w:color="000000" w:fill="000000"/>
          <w:lang w:val="zh-CN" w:bidi="zh-CN"/>
        </w:rPr>
      </w:pPr>
    </w:p>
    <w:p>
      <w:pPr>
        <w:spacing w:line="240" w:lineRule="auto"/>
        <w:rPr>
          <w:rFonts w:hint="default" w:ascii="Cambria" w:hAnsi="Cambria" w:cs="Cambria" w:eastAsiaTheme="minorEastAsia"/>
          <w:b/>
          <w:bCs/>
          <w:sz w:val="20"/>
          <w:szCs w:val="20"/>
        </w:rPr>
      </w:pPr>
    </w:p>
    <w:p>
      <w:pPr>
        <w:pStyle w:val="3"/>
        <w:numPr>
          <w:ilvl w:val="0"/>
          <w:numId w:val="0"/>
        </w:numPr>
        <w:bidi w:val="0"/>
        <w:ind w:left="-403" w:leftChars="0"/>
        <w:rPr>
          <w:rFonts w:hint="default"/>
          <w:lang w:val="en-US"/>
        </w:rPr>
      </w:pPr>
      <w:bookmarkStart w:id="23" w:name="_Toc31118"/>
      <w:r>
        <w:rPr>
          <w:rFonts w:hint="eastAsia"/>
          <w:lang w:val="en-US" w:eastAsia="zh-CN"/>
        </w:rPr>
        <w:t xml:space="preserve">6.1 </w:t>
      </w:r>
      <w:r>
        <w:rPr>
          <w:rFonts w:hint="default"/>
          <w:lang w:val="en-US"/>
        </w:rPr>
        <w:t>Electrical connection</w:t>
      </w:r>
      <w:bookmarkEnd w:id="23"/>
    </w:p>
    <w:p>
      <w:pPr>
        <w:rPr>
          <w:rFonts w:hint="default" w:ascii="Cambria" w:hAnsi="Cambria" w:cs="Cambria" w:eastAsiaTheme="minorEastAsia"/>
        </w:rPr>
      </w:pPr>
      <w:r>
        <w:rPr>
          <w:rFonts w:hint="default" w:ascii="Cambria" w:hAnsi="Cambria" w:cs="Cambria" w:eastAsiaTheme="minorEastAsia"/>
        </w:rPr>
        <w:t>Input cable:</w:t>
      </w:r>
      <w:r>
        <w:rPr>
          <w:rFonts w:hint="default" w:ascii="Cambria" w:hAnsi="Cambria" w:cs="Cambria"/>
        </w:rPr>
        <w:t xml:space="preserve"> 3*16mm²+2*10mm²</w:t>
      </w:r>
    </w:p>
    <w:tbl>
      <w:tblPr>
        <w:tblStyle w:val="16"/>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6"/>
        <w:gridCol w:w="2887"/>
        <w:gridCol w:w="2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vAlign w:val="center"/>
          </w:tcPr>
          <w:p>
            <w:pPr>
              <w:rPr>
                <w:rFonts w:hint="default" w:ascii="Cambria" w:hAnsi="Cambria" w:cs="Cambria" w:eastAsiaTheme="minorEastAsia"/>
                <w:b/>
                <w:bCs/>
                <w:lang w:val="en-GB"/>
              </w:rPr>
            </w:pPr>
            <w:r>
              <w:rPr>
                <w:rFonts w:hint="default" w:ascii="Cambria" w:hAnsi="Cambria" w:cs="Cambria" w:eastAsiaTheme="minorEastAsia"/>
                <w:b/>
                <w:bCs/>
                <w:lang w:val="en-GB"/>
              </w:rPr>
              <w:t>Wiring name</w:t>
            </w:r>
          </w:p>
        </w:tc>
        <w:tc>
          <w:tcPr>
            <w:tcW w:w="2887" w:type="dxa"/>
            <w:vAlign w:val="center"/>
          </w:tcPr>
          <w:p>
            <w:pPr>
              <w:rPr>
                <w:rFonts w:hint="default" w:ascii="Cambria" w:hAnsi="Cambria" w:cs="Cambria"/>
                <w:b/>
                <w:bCs/>
              </w:rPr>
            </w:pPr>
            <w:r>
              <w:rPr>
                <w:rFonts w:hint="default" w:ascii="Cambria" w:hAnsi="Cambria" w:cs="Cambria"/>
                <w:b/>
                <w:bCs/>
              </w:rPr>
              <w:t>Electric wire diameter</w:t>
            </w:r>
          </w:p>
        </w:tc>
        <w:tc>
          <w:tcPr>
            <w:tcW w:w="2887" w:type="dxa"/>
            <w:vAlign w:val="center"/>
          </w:tcPr>
          <w:p>
            <w:pPr>
              <w:rPr>
                <w:rFonts w:hint="default" w:ascii="Cambria" w:hAnsi="Cambria" w:cs="Cambria" w:eastAsiaTheme="minorEastAsia"/>
                <w:b/>
                <w:bCs/>
                <w:lang w:val="en-GB"/>
              </w:rPr>
            </w:pPr>
            <w:r>
              <w:rPr>
                <w:rFonts w:hint="default" w:ascii="Cambria" w:hAnsi="Cambria" w:cs="Cambria" w:eastAsiaTheme="minorEastAsia"/>
                <w:b/>
                <w:bCs/>
                <w:lang w:val="en-GB"/>
              </w:rPr>
              <w:t>Connection 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vAlign w:val="center"/>
          </w:tcPr>
          <w:p>
            <w:pPr>
              <w:rPr>
                <w:rFonts w:hint="default" w:ascii="Cambria" w:hAnsi="Cambria" w:cs="Cambria" w:eastAsiaTheme="minorEastAsia"/>
                <w:lang w:val="en-GB"/>
              </w:rPr>
            </w:pPr>
            <w:r>
              <w:rPr>
                <w:rFonts w:hint="default" w:ascii="Cambria" w:hAnsi="Cambria" w:cs="Cambria" w:eastAsiaTheme="minorEastAsia"/>
                <w:lang w:val="en-GB"/>
              </w:rPr>
              <w:t>L1/A</w:t>
            </w:r>
          </w:p>
        </w:tc>
        <w:tc>
          <w:tcPr>
            <w:tcW w:w="2887" w:type="dxa"/>
            <w:vAlign w:val="center"/>
          </w:tcPr>
          <w:p>
            <w:pPr>
              <w:rPr>
                <w:rFonts w:hint="default" w:ascii="Cambria" w:hAnsi="Cambria" w:cs="Cambria" w:eastAsiaTheme="minorEastAsia"/>
                <w:color w:val="FF0000"/>
                <w:lang w:val="en-GB"/>
              </w:rPr>
            </w:pPr>
            <w:r>
              <w:rPr>
                <w:rFonts w:hint="eastAsia" w:ascii="Cambria" w:hAnsi="Cambria" w:eastAsia="宋体" w:cs="Cambria"/>
                <w:color w:val="FF0000"/>
                <w:lang w:val="en-US" w:eastAsia="zh-CN"/>
              </w:rPr>
              <w:t>35</w:t>
            </w:r>
            <w:r>
              <w:rPr>
                <w:rFonts w:hint="default" w:ascii="Cambria" w:hAnsi="Cambria" w:cs="Cambria"/>
                <w:color w:val="FF0000"/>
              </w:rPr>
              <w:t>mm²</w:t>
            </w:r>
          </w:p>
        </w:tc>
        <w:tc>
          <w:tcPr>
            <w:tcW w:w="2887" w:type="dxa"/>
            <w:vAlign w:val="center"/>
          </w:tcPr>
          <w:p>
            <w:pPr>
              <w:rPr>
                <w:rFonts w:hint="default" w:ascii="Cambria" w:hAnsi="Cambria" w:cs="Cambria" w:eastAsiaTheme="minorEastAsia"/>
                <w:lang w:val="en-GB"/>
              </w:rPr>
            </w:pPr>
            <w:r>
              <w:rPr>
                <w:rFonts w:hint="default" w:ascii="Cambria" w:hAnsi="Cambria" w:cs="Cambria" w:eastAsiaTheme="minorEastAsia"/>
                <w:lang w:val="en-GB"/>
              </w:rPr>
              <w:t>Connect to MCB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vAlign w:val="center"/>
          </w:tcPr>
          <w:p>
            <w:pPr>
              <w:rPr>
                <w:rFonts w:hint="default" w:ascii="Cambria" w:hAnsi="Cambria" w:cs="Cambria" w:eastAsiaTheme="minorEastAsia"/>
                <w:lang w:val="en-GB"/>
              </w:rPr>
            </w:pPr>
            <w:r>
              <w:rPr>
                <w:rFonts w:hint="default" w:ascii="Cambria" w:hAnsi="Cambria" w:cs="Cambria" w:eastAsiaTheme="minorEastAsia"/>
                <w:lang w:val="en-GB"/>
              </w:rPr>
              <w:t>L2/B</w:t>
            </w:r>
          </w:p>
        </w:tc>
        <w:tc>
          <w:tcPr>
            <w:tcW w:w="2887" w:type="dxa"/>
            <w:vAlign w:val="center"/>
          </w:tcPr>
          <w:p>
            <w:pPr>
              <w:rPr>
                <w:rFonts w:hint="default" w:ascii="Cambria" w:hAnsi="Cambria" w:cs="Cambria" w:eastAsiaTheme="minorEastAsia"/>
                <w:color w:val="FF0000"/>
                <w:lang w:val="en-GB"/>
              </w:rPr>
            </w:pPr>
            <w:r>
              <w:rPr>
                <w:rFonts w:hint="eastAsia" w:ascii="Cambria" w:hAnsi="Cambria" w:eastAsia="宋体" w:cs="Cambria"/>
                <w:color w:val="FF0000"/>
                <w:lang w:val="en-US" w:eastAsia="zh-CN"/>
              </w:rPr>
              <w:t>35</w:t>
            </w:r>
            <w:r>
              <w:rPr>
                <w:rFonts w:hint="default" w:ascii="Cambria" w:hAnsi="Cambria" w:cs="Cambria"/>
                <w:color w:val="FF0000"/>
              </w:rPr>
              <w:t>mm²</w:t>
            </w:r>
          </w:p>
        </w:tc>
        <w:tc>
          <w:tcPr>
            <w:tcW w:w="2887" w:type="dxa"/>
            <w:vAlign w:val="center"/>
          </w:tcPr>
          <w:p>
            <w:pPr>
              <w:rPr>
                <w:rFonts w:hint="default" w:ascii="Cambria" w:hAnsi="Cambria" w:cs="Cambria" w:eastAsiaTheme="minorEastAsia"/>
                <w:lang w:val="en-GB"/>
              </w:rPr>
            </w:pPr>
            <w:r>
              <w:rPr>
                <w:rFonts w:hint="default" w:ascii="Cambria" w:hAnsi="Cambria" w:cs="Cambria" w:eastAsiaTheme="minorEastAsia"/>
                <w:lang w:val="en-GB"/>
              </w:rPr>
              <w:t>Connect to MCB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vAlign w:val="center"/>
          </w:tcPr>
          <w:p>
            <w:pPr>
              <w:rPr>
                <w:rFonts w:hint="default" w:ascii="Cambria" w:hAnsi="Cambria" w:cs="Cambria" w:eastAsiaTheme="minorEastAsia"/>
                <w:lang w:val="en-GB"/>
              </w:rPr>
            </w:pPr>
            <w:r>
              <w:rPr>
                <w:rFonts w:hint="default" w:ascii="Cambria" w:hAnsi="Cambria" w:cs="Cambria" w:eastAsiaTheme="minorEastAsia"/>
                <w:lang w:val="en-GB"/>
              </w:rPr>
              <w:t>L3/C</w:t>
            </w:r>
          </w:p>
        </w:tc>
        <w:tc>
          <w:tcPr>
            <w:tcW w:w="2887" w:type="dxa"/>
            <w:vAlign w:val="center"/>
          </w:tcPr>
          <w:p>
            <w:pPr>
              <w:rPr>
                <w:rFonts w:hint="default" w:ascii="Cambria" w:hAnsi="Cambria" w:cs="Cambria" w:eastAsiaTheme="minorEastAsia"/>
                <w:color w:val="FF0000"/>
                <w:lang w:val="en-GB"/>
              </w:rPr>
            </w:pPr>
            <w:r>
              <w:rPr>
                <w:rFonts w:hint="eastAsia" w:ascii="Cambria" w:hAnsi="Cambria" w:eastAsia="宋体" w:cs="Cambria"/>
                <w:color w:val="FF0000"/>
                <w:lang w:val="en-US" w:eastAsia="zh-CN"/>
              </w:rPr>
              <w:t>35</w:t>
            </w:r>
            <w:r>
              <w:rPr>
                <w:rFonts w:hint="default" w:ascii="Cambria" w:hAnsi="Cambria" w:cs="Cambria"/>
                <w:color w:val="FF0000"/>
              </w:rPr>
              <w:t>mm²</w:t>
            </w:r>
          </w:p>
        </w:tc>
        <w:tc>
          <w:tcPr>
            <w:tcW w:w="2887" w:type="dxa"/>
            <w:vAlign w:val="center"/>
          </w:tcPr>
          <w:p>
            <w:pPr>
              <w:rPr>
                <w:rFonts w:hint="default" w:ascii="Cambria" w:hAnsi="Cambria" w:cs="Cambria" w:eastAsiaTheme="minorEastAsia"/>
                <w:lang w:val="en-GB"/>
              </w:rPr>
            </w:pPr>
            <w:r>
              <w:rPr>
                <w:rFonts w:hint="default" w:ascii="Cambria" w:hAnsi="Cambria" w:cs="Cambria" w:eastAsiaTheme="minorEastAsia"/>
                <w:lang w:val="en-GB"/>
              </w:rPr>
              <w:t>Connect to MCB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vAlign w:val="center"/>
          </w:tcPr>
          <w:p>
            <w:pPr>
              <w:rPr>
                <w:rFonts w:hint="default" w:ascii="Cambria" w:hAnsi="Cambria" w:cs="Cambria" w:eastAsiaTheme="minorEastAsia"/>
                <w:lang w:val="en-GB"/>
              </w:rPr>
            </w:pPr>
            <w:r>
              <w:rPr>
                <w:rFonts w:hint="default" w:ascii="Cambria" w:hAnsi="Cambria" w:cs="Cambria" w:eastAsiaTheme="minorEastAsia"/>
                <w:lang w:val="en-GB"/>
              </w:rPr>
              <w:t>N</w:t>
            </w:r>
          </w:p>
        </w:tc>
        <w:tc>
          <w:tcPr>
            <w:tcW w:w="2887" w:type="dxa"/>
            <w:vAlign w:val="center"/>
          </w:tcPr>
          <w:p>
            <w:pPr>
              <w:rPr>
                <w:rFonts w:hint="default" w:ascii="Cambria" w:hAnsi="Cambria" w:cs="Cambria" w:eastAsiaTheme="minorEastAsia"/>
                <w:color w:val="FF0000"/>
                <w:lang w:val="en-GB"/>
              </w:rPr>
            </w:pPr>
            <w:r>
              <w:rPr>
                <w:rFonts w:hint="eastAsia" w:ascii="Cambria" w:hAnsi="Cambria" w:eastAsia="宋体" w:cs="Cambria"/>
                <w:color w:val="FF0000"/>
                <w:lang w:val="en-US" w:eastAsia="zh-CN"/>
              </w:rPr>
              <w:t>35</w:t>
            </w:r>
            <w:r>
              <w:rPr>
                <w:rFonts w:hint="default" w:ascii="Cambria" w:hAnsi="Cambria" w:cs="Cambria"/>
                <w:color w:val="FF0000"/>
              </w:rPr>
              <w:t>mm²</w:t>
            </w:r>
          </w:p>
        </w:tc>
        <w:tc>
          <w:tcPr>
            <w:tcW w:w="2887" w:type="dxa"/>
            <w:vAlign w:val="center"/>
          </w:tcPr>
          <w:p>
            <w:pPr>
              <w:rPr>
                <w:rFonts w:hint="default" w:ascii="Cambria" w:hAnsi="Cambria" w:cs="Cambria" w:eastAsiaTheme="minorEastAsia"/>
                <w:sz w:val="21"/>
                <w:szCs w:val="21"/>
                <w:lang w:val="en-GB"/>
              </w:rPr>
            </w:pPr>
            <w:r>
              <w:rPr>
                <w:rFonts w:hint="default" w:ascii="Cambria" w:hAnsi="Cambria" w:cs="Cambria" w:eastAsiaTheme="minorEastAsia"/>
                <w:sz w:val="21"/>
                <w:szCs w:val="21"/>
                <w:lang w:val="en-GB"/>
              </w:rPr>
              <w:t>Connect to MCB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vAlign w:val="center"/>
          </w:tcPr>
          <w:p>
            <w:pPr>
              <w:rPr>
                <w:rFonts w:hint="default" w:ascii="Cambria" w:hAnsi="Cambria" w:cs="Cambria" w:eastAsiaTheme="minorEastAsia"/>
                <w:lang w:val="en-GB"/>
              </w:rPr>
            </w:pPr>
            <w:r>
              <w:rPr>
                <w:rFonts w:hint="default" w:ascii="Cambria" w:hAnsi="Cambria" w:cs="Cambria" w:eastAsiaTheme="minorEastAsia"/>
                <w:lang w:val="en-GB"/>
              </w:rPr>
              <w:t>PE</w:t>
            </w:r>
          </w:p>
        </w:tc>
        <w:tc>
          <w:tcPr>
            <w:tcW w:w="2887" w:type="dxa"/>
            <w:vAlign w:val="center"/>
          </w:tcPr>
          <w:p>
            <w:pPr>
              <w:rPr>
                <w:rFonts w:hint="default" w:ascii="Cambria" w:hAnsi="Cambria" w:cs="Cambria" w:eastAsiaTheme="minorEastAsia"/>
                <w:color w:val="FF0000"/>
                <w:lang w:val="en-GB"/>
              </w:rPr>
            </w:pPr>
            <w:r>
              <w:rPr>
                <w:rFonts w:hint="eastAsia" w:ascii="Cambria" w:hAnsi="Cambria" w:eastAsia="宋体" w:cs="Cambria"/>
                <w:color w:val="FF0000"/>
                <w:lang w:val="en-US" w:eastAsia="zh-CN"/>
              </w:rPr>
              <w:t>35</w:t>
            </w:r>
            <w:r>
              <w:rPr>
                <w:rFonts w:hint="default" w:ascii="Cambria" w:hAnsi="Cambria" w:cs="Cambria"/>
                <w:color w:val="FF0000"/>
              </w:rPr>
              <w:t>mm²</w:t>
            </w:r>
          </w:p>
        </w:tc>
        <w:tc>
          <w:tcPr>
            <w:tcW w:w="2887" w:type="dxa"/>
            <w:vAlign w:val="center"/>
          </w:tcPr>
          <w:p>
            <w:pPr>
              <w:rPr>
                <w:rFonts w:hint="default" w:ascii="Cambria" w:hAnsi="Cambria" w:cs="Cambria" w:eastAsiaTheme="minorEastAsia"/>
                <w:lang w:val="en-GB"/>
              </w:rPr>
            </w:pPr>
            <w:r>
              <w:rPr>
                <w:rFonts w:hint="default" w:ascii="Cambria" w:hAnsi="Cambria" w:cs="Cambria" w:eastAsiaTheme="minorEastAsia"/>
                <w:sz w:val="21"/>
                <w:szCs w:val="21"/>
                <w:lang w:val="en-GB"/>
              </w:rPr>
              <w:t>Connect to</w:t>
            </w:r>
            <w:r>
              <w:rPr>
                <w:rFonts w:hint="default" w:ascii="Cambria" w:hAnsi="Cambria" w:cs="Cambria" w:eastAsiaTheme="minorEastAsia"/>
                <w:lang w:val="en-GB"/>
              </w:rPr>
              <w:t xml:space="preserve"> sheet metal internal ground stud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6" w:type="dxa"/>
            <w:vAlign w:val="center"/>
          </w:tcPr>
          <w:p>
            <w:pPr>
              <w:rPr>
                <w:rFonts w:hint="default" w:ascii="Cambria" w:hAnsi="Cambria" w:cs="Cambria" w:eastAsiaTheme="minorEastAsia"/>
                <w:lang w:val="en-GB"/>
              </w:rPr>
            </w:pPr>
          </w:p>
        </w:tc>
        <w:tc>
          <w:tcPr>
            <w:tcW w:w="2887" w:type="dxa"/>
            <w:vAlign w:val="center"/>
          </w:tcPr>
          <w:p>
            <w:pPr>
              <w:rPr>
                <w:rFonts w:hint="default" w:ascii="Cambria" w:hAnsi="Cambria" w:cs="Cambria"/>
              </w:rPr>
            </w:pPr>
          </w:p>
        </w:tc>
        <w:tc>
          <w:tcPr>
            <w:tcW w:w="2887" w:type="dxa"/>
            <w:vAlign w:val="center"/>
          </w:tcPr>
          <w:p>
            <w:pPr>
              <w:rPr>
                <w:rFonts w:hint="default" w:ascii="Cambria" w:hAnsi="Cambria" w:cs="Cambria" w:eastAsiaTheme="minorEastAsia"/>
                <w:sz w:val="21"/>
                <w:szCs w:val="21"/>
                <w:lang w:val="en-GB"/>
              </w:rPr>
            </w:pPr>
          </w:p>
        </w:tc>
      </w:tr>
    </w:tbl>
    <w:tbl>
      <w:tblPr>
        <w:tblStyle w:val="16"/>
        <w:tblpPr w:leftFromText="180" w:rightFromText="180" w:vertAnchor="text" w:horzAnchor="page" w:tblpX="826" w:tblpY="97"/>
        <w:tblOverlap w:val="never"/>
        <w:tblW w:w="99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3"/>
        <w:gridCol w:w="49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3" w:type="dxa"/>
            <w:tcBorders>
              <w:tl2br w:val="nil"/>
              <w:tr2bl w:val="nil"/>
            </w:tcBorders>
          </w:tcPr>
          <w:p>
            <w:pPr>
              <w:rPr>
                <w:rFonts w:hint="default" w:ascii="Cambria" w:hAnsi="Cambria" w:cs="Cambria"/>
              </w:rPr>
            </w:pPr>
            <w:bookmarkStart w:id="24" w:name="OLE_LINK8"/>
            <w:r>
              <w:rPr>
                <w:rFonts w:hint="default" w:ascii="Cambria" w:hAnsi="Cambria" w:cs="Cambria"/>
              </w:rPr>
              <w:t xml:space="preserve">The system wiring is three-phase five wire system. Connect the input line to the input terminal and the ground bar according to the system wiring diagram. During wiring, ensure that the circuit breaker at the power supply end and all circuit breakers in the cabinet are in the disconnected position. </w:t>
            </w:r>
          </w:p>
          <w:p>
            <w:pPr>
              <w:rPr>
                <w:rFonts w:hint="default" w:ascii="Cambria" w:hAnsi="Cambria" w:cs="Cambria"/>
              </w:rPr>
            </w:pPr>
            <w:r>
              <w:rPr>
                <w:rFonts w:hint="default" w:ascii="Cambria" w:hAnsi="Cambria" w:cs="Cambria"/>
              </w:rPr>
              <w:t>Shown in Figure</w:t>
            </w:r>
          </w:p>
          <w:p>
            <w:pPr>
              <w:rPr>
                <w:rFonts w:hint="default" w:ascii="Cambria" w:hAnsi="Cambria" w:cs="Cambria"/>
              </w:rPr>
            </w:pPr>
          </w:p>
          <w:p>
            <w:pPr>
              <w:rPr>
                <w:rFonts w:hint="default" w:ascii="Cambria" w:hAnsi="Cambria" w:cs="Cambria"/>
              </w:rPr>
            </w:pPr>
            <w:r>
              <w:rPr>
                <w:rFonts w:hint="default" w:ascii="Cambria" w:hAnsi="Cambria" w:cs="Cambria"/>
              </w:rPr>
              <w:t>Check the upper left corner of the display, no fault codes are displayed. If a fault code is displayed, please contact the manufacturer immediately.</w:t>
            </w:r>
          </w:p>
          <w:bookmarkEnd w:id="24"/>
          <w:p>
            <w:pPr>
              <w:jc w:val="center"/>
              <w:rPr>
                <w:rFonts w:hint="default" w:ascii="Cambria" w:hAnsi="Cambria" w:cs="Cambria" w:eastAsiaTheme="minorEastAsia"/>
                <w:vertAlign w:val="baseline"/>
                <w:lang w:val="en-GB"/>
              </w:rPr>
            </w:pPr>
          </w:p>
        </w:tc>
        <w:tc>
          <w:tcPr>
            <w:tcW w:w="4983" w:type="dxa"/>
            <w:tcBorders>
              <w:tl2br w:val="nil"/>
              <w:tr2bl w:val="nil"/>
            </w:tcBorders>
          </w:tcPr>
          <w:p>
            <w:pPr>
              <w:jc w:val="center"/>
              <w:rPr>
                <w:rFonts w:hint="default" w:ascii="Cambria" w:hAnsi="Cambria" w:cs="Cambria" w:eastAsiaTheme="minorEastAsia"/>
                <w:vertAlign w:val="baseline"/>
                <w:lang w:val="en-GB"/>
              </w:rPr>
            </w:pPr>
            <w:r>
              <w:rPr>
                <w:rFonts w:hint="default" w:ascii="Cambria" w:hAnsi="Cambria" w:cs="Cambria"/>
              </w:rPr>
              <w:drawing>
                <wp:inline distT="0" distB="0" distL="114300" distR="114300">
                  <wp:extent cx="3020695" cy="2117725"/>
                  <wp:effectExtent l="0" t="0" r="8255" b="15875"/>
                  <wp:docPr id="9" name="图片 9" descr="174549064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45490640629"/>
                          <pic:cNvPicPr>
                            <a:picLocks noChangeAspect="1"/>
                          </pic:cNvPicPr>
                        </pic:nvPicPr>
                        <pic:blipFill>
                          <a:blip r:embed="rId31"/>
                          <a:stretch>
                            <a:fillRect/>
                          </a:stretch>
                        </pic:blipFill>
                        <pic:spPr>
                          <a:xfrm>
                            <a:off x="0" y="0"/>
                            <a:ext cx="3020695" cy="2117725"/>
                          </a:xfrm>
                          <a:prstGeom prst="rect">
                            <a:avLst/>
                          </a:prstGeom>
                        </pic:spPr>
                      </pic:pic>
                    </a:graphicData>
                  </a:graphic>
                </wp:inline>
              </w:drawing>
            </w:r>
            <w:r>
              <w:rPr>
                <w:rFonts w:hint="default" w:ascii="Cambria" w:hAnsi="Cambria" w:cs="Cambria"/>
              </w:rPr>
              <w:drawing>
                <wp:anchor distT="0" distB="0" distL="114300" distR="114300" simplePos="0" relativeHeight="251661312" behindDoc="1" locked="0" layoutInCell="1" allowOverlap="1">
                  <wp:simplePos x="0" y="0"/>
                  <wp:positionH relativeFrom="column">
                    <wp:posOffset>-24765</wp:posOffset>
                  </wp:positionH>
                  <wp:positionV relativeFrom="paragraph">
                    <wp:posOffset>156845</wp:posOffset>
                  </wp:positionV>
                  <wp:extent cx="2700655" cy="2977515"/>
                  <wp:effectExtent l="0" t="0" r="4445" b="1333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2"/>
                          <a:stretch>
                            <a:fillRect/>
                          </a:stretch>
                        </pic:blipFill>
                        <pic:spPr>
                          <a:xfrm>
                            <a:off x="0" y="0"/>
                            <a:ext cx="2700655" cy="29775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6" w:type="dxa"/>
            <w:gridSpan w:val="2"/>
            <w:tcBorders>
              <w:tl2br w:val="nil"/>
              <w:tr2bl w:val="nil"/>
            </w:tcBorders>
          </w:tcPr>
          <w:p>
            <w:pPr>
              <w:numPr>
                <w:ilvl w:val="0"/>
                <w:numId w:val="10"/>
              </w:numPr>
              <w:ind w:left="420" w:leftChars="0" w:hanging="420" w:firstLineChars="0"/>
              <w:jc w:val="left"/>
              <w:rPr>
                <w:rFonts w:hint="default" w:ascii="Cambria" w:hAnsi="Cambria" w:cs="Cambria"/>
              </w:rPr>
            </w:pPr>
            <w:r>
              <w:rPr>
                <w:rFonts w:hint="default" w:ascii="Cambria" w:hAnsi="Cambria" w:cs="Cambria"/>
              </w:rPr>
              <w:t>Check whether the internal fasteners are loose and whether the electrical components are intact.</w:t>
            </w:r>
          </w:p>
          <w:p>
            <w:pPr>
              <w:numPr>
                <w:ilvl w:val="0"/>
                <w:numId w:val="10"/>
              </w:numPr>
              <w:ind w:left="420" w:leftChars="0" w:hanging="420" w:firstLineChars="0"/>
              <w:jc w:val="left"/>
              <w:rPr>
                <w:rFonts w:hint="default" w:ascii="Cambria" w:hAnsi="Cambria" w:cs="Cambria"/>
              </w:rPr>
            </w:pPr>
            <w:r>
              <w:rPr>
                <w:rFonts w:hint="default" w:ascii="Cambria" w:hAnsi="Cambria" w:cs="Cambria"/>
              </w:rPr>
              <w:t>Whether the system is well grounded, and all switches are in the off position.</w:t>
            </w:r>
          </w:p>
          <w:p>
            <w:pPr>
              <w:numPr>
                <w:ilvl w:val="0"/>
                <w:numId w:val="10"/>
              </w:numPr>
              <w:ind w:left="420" w:leftChars="0" w:hanging="420" w:firstLineChars="0"/>
              <w:jc w:val="left"/>
              <w:rPr>
                <w:rFonts w:hint="default" w:ascii="Cambria" w:hAnsi="Cambria" w:cs="Cambria"/>
              </w:rPr>
            </w:pPr>
            <w:r>
              <w:rPr>
                <w:rFonts w:hint="default" w:ascii="Cambria" w:hAnsi="Cambria" w:cs="Cambria"/>
              </w:rPr>
              <w:t>Use a multimeter to measure whether the input power is 260V-530V.</w:t>
            </w:r>
          </w:p>
          <w:p>
            <w:pPr>
              <w:numPr>
                <w:ilvl w:val="0"/>
                <w:numId w:val="10"/>
              </w:numPr>
              <w:ind w:left="420" w:leftChars="0" w:hanging="420" w:firstLineChars="0"/>
              <w:jc w:val="left"/>
              <w:rPr>
                <w:rFonts w:hint="default" w:ascii="Cambria" w:hAnsi="Cambria" w:cs="Cambria"/>
              </w:rPr>
            </w:pPr>
            <w:r>
              <w:rPr>
                <w:rFonts w:hint="default" w:ascii="Cambria" w:hAnsi="Cambria" w:cs="Cambria"/>
              </w:rPr>
              <w:t>Close AC circuit breaker, air switch.</w:t>
            </w:r>
          </w:p>
          <w:p>
            <w:pPr>
              <w:numPr>
                <w:ilvl w:val="0"/>
                <w:numId w:val="10"/>
              </w:numPr>
              <w:ind w:left="420" w:leftChars="0" w:hanging="420" w:firstLineChars="0"/>
              <w:jc w:val="left"/>
              <w:rPr>
                <w:rFonts w:hint="default" w:ascii="Cambria" w:hAnsi="Cambria" w:cs="Cambria"/>
              </w:rPr>
            </w:pPr>
            <w:r>
              <w:rPr>
                <w:rFonts w:hint="default" w:ascii="Cambria" w:hAnsi="Cambria" w:cs="Cambria"/>
              </w:rPr>
              <w:t>The inspection indicator light should only have a blue light on.</w:t>
            </w:r>
          </w:p>
          <w:p>
            <w:pPr>
              <w:numPr>
                <w:ilvl w:val="0"/>
                <w:numId w:val="10"/>
              </w:numPr>
              <w:ind w:left="420" w:leftChars="0" w:hanging="420" w:firstLineChars="0"/>
              <w:jc w:val="left"/>
              <w:rPr>
                <w:rFonts w:hint="default" w:ascii="Cambria" w:hAnsi="Cambria" w:cs="Cambria"/>
              </w:rPr>
            </w:pPr>
            <w:r>
              <w:rPr>
                <w:rFonts w:hint="default" w:ascii="Cambria" w:hAnsi="Cambria" w:cs="Cambria"/>
              </w:rPr>
              <w:t>There is no fault code in the upper left corner of the display.</w:t>
            </w:r>
          </w:p>
        </w:tc>
      </w:tr>
    </w:tbl>
    <w:p>
      <w:pPr>
        <w:pStyle w:val="2"/>
        <w:bidi w:val="0"/>
        <w:rPr>
          <w:rFonts w:hint="eastAsia"/>
          <w:lang w:val="en-US" w:eastAsia="zh-CN"/>
        </w:rPr>
      </w:pPr>
      <w:bookmarkStart w:id="25" w:name="_Toc18902"/>
      <w:r>
        <w:rPr>
          <w:rFonts w:hint="eastAsia"/>
          <w:lang w:val="en-US" w:eastAsia="zh-CN"/>
        </w:rPr>
        <w:t>Power on operation</w:t>
      </w:r>
      <w:bookmarkEnd w:id="25"/>
    </w:p>
    <w:p>
      <w:pPr>
        <w:numPr>
          <w:ilvl w:val="0"/>
          <w:numId w:val="11"/>
        </w:numPr>
        <w:ind w:left="420" w:leftChars="0" w:hanging="420" w:firstLineChars="0"/>
        <w:jc w:val="both"/>
        <w:rPr>
          <w:rFonts w:hint="default" w:ascii="Cambria" w:hAnsi="Cambria" w:cs="Cambria" w:eastAsiaTheme="minorEastAsia"/>
          <w:lang w:val="en-US" w:eastAsia="zh-CN"/>
        </w:rPr>
      </w:pPr>
      <w:r>
        <w:rPr>
          <w:rFonts w:hint="default" w:ascii="Cambria" w:hAnsi="Cambria" w:cs="Cambria" w:eastAsiaTheme="minorEastAsia"/>
          <w:lang w:val="en-US" w:eastAsia="zh-CN"/>
        </w:rPr>
        <w:t>Check whether the internal fasteners are loose and whether the electrical components are intact.</w:t>
      </w:r>
    </w:p>
    <w:p>
      <w:pPr>
        <w:numPr>
          <w:ilvl w:val="0"/>
          <w:numId w:val="11"/>
        </w:numPr>
        <w:ind w:left="420" w:leftChars="0" w:hanging="420" w:firstLineChars="0"/>
        <w:jc w:val="both"/>
        <w:rPr>
          <w:rFonts w:hint="default" w:ascii="Cambria" w:hAnsi="Cambria" w:cs="Cambria" w:eastAsiaTheme="minorEastAsia"/>
          <w:lang w:val="en-US" w:eastAsia="zh-CN"/>
        </w:rPr>
      </w:pPr>
      <w:r>
        <w:rPr>
          <w:rFonts w:hint="default" w:ascii="Cambria" w:hAnsi="Cambria" w:cs="Cambria" w:eastAsiaTheme="minorEastAsia"/>
          <w:lang w:val="en-US" w:eastAsia="zh-CN"/>
        </w:rPr>
        <w:t>Whether the system is well grounded, and all switches are in the off position.</w:t>
      </w:r>
    </w:p>
    <w:p>
      <w:pPr>
        <w:numPr>
          <w:ilvl w:val="0"/>
          <w:numId w:val="11"/>
        </w:numPr>
        <w:ind w:left="420" w:leftChars="0" w:hanging="420" w:firstLineChars="0"/>
        <w:jc w:val="both"/>
        <w:rPr>
          <w:rFonts w:hint="default" w:ascii="Cambria" w:hAnsi="Cambria" w:cs="Cambria" w:eastAsiaTheme="minorEastAsia"/>
          <w:lang w:val="en-US" w:eastAsia="zh-CN"/>
        </w:rPr>
      </w:pPr>
      <w:r>
        <w:rPr>
          <w:rFonts w:hint="default" w:ascii="Cambria" w:hAnsi="Cambria" w:cs="Cambria" w:eastAsiaTheme="minorEastAsia"/>
          <w:lang w:val="en-US" w:eastAsia="zh-CN"/>
        </w:rPr>
        <w:t>Use a multimeter to measure whether the input power is 260V-530V.</w:t>
      </w:r>
    </w:p>
    <w:p>
      <w:pPr>
        <w:numPr>
          <w:ilvl w:val="0"/>
          <w:numId w:val="11"/>
        </w:numPr>
        <w:ind w:left="420" w:leftChars="0" w:hanging="420" w:firstLineChars="0"/>
        <w:jc w:val="both"/>
        <w:rPr>
          <w:rFonts w:hint="default" w:ascii="Cambria" w:hAnsi="Cambria" w:cs="Cambria" w:eastAsiaTheme="minorEastAsia"/>
          <w:lang w:val="en-US" w:eastAsia="zh-CN"/>
        </w:rPr>
      </w:pPr>
      <w:r>
        <w:rPr>
          <w:rFonts w:hint="default" w:ascii="Cambria" w:hAnsi="Cambria" w:cs="Cambria" w:eastAsiaTheme="minorEastAsia"/>
          <w:lang w:val="en-US" w:eastAsia="zh-CN"/>
        </w:rPr>
        <w:t>Close AC circuit breaker, air switch.</w:t>
      </w:r>
    </w:p>
    <w:p>
      <w:pPr>
        <w:numPr>
          <w:ilvl w:val="0"/>
          <w:numId w:val="11"/>
        </w:numPr>
        <w:ind w:left="420" w:leftChars="0" w:hanging="420" w:firstLineChars="0"/>
        <w:jc w:val="both"/>
        <w:rPr>
          <w:rFonts w:hint="default" w:ascii="Cambria" w:hAnsi="Cambria" w:cs="Cambria" w:eastAsiaTheme="minorEastAsia"/>
          <w:lang w:val="en-US" w:eastAsia="zh-CN"/>
        </w:rPr>
      </w:pPr>
      <w:r>
        <w:rPr>
          <w:rFonts w:hint="default" w:ascii="Cambria" w:hAnsi="Cambria" w:cs="Cambria" w:eastAsiaTheme="minorEastAsia"/>
          <w:lang w:val="en-US" w:eastAsia="zh-CN"/>
        </w:rPr>
        <w:t>The inspection indicator light should only have a blue light on.</w:t>
      </w:r>
    </w:p>
    <w:p>
      <w:pPr>
        <w:numPr>
          <w:ilvl w:val="0"/>
          <w:numId w:val="11"/>
        </w:numPr>
        <w:ind w:left="420" w:leftChars="0" w:hanging="420" w:firstLineChars="0"/>
        <w:jc w:val="both"/>
        <w:rPr>
          <w:rFonts w:hint="default" w:ascii="Cambria" w:hAnsi="Cambria" w:cs="Cambria" w:eastAsiaTheme="minorEastAsia"/>
          <w:lang w:val="en-US" w:eastAsia="zh-CN"/>
        </w:rPr>
      </w:pPr>
      <w:r>
        <w:rPr>
          <w:rFonts w:hint="default" w:ascii="Cambria" w:hAnsi="Cambria" w:cs="Cambria" w:eastAsiaTheme="minorEastAsia"/>
          <w:lang w:val="en-US" w:eastAsia="zh-CN"/>
        </w:rPr>
        <w:t>There is no fault code in the upper left corner of the display.</w:t>
      </w:r>
    </w:p>
    <w:p>
      <w:pPr>
        <w:numPr>
          <w:ilvl w:val="0"/>
          <w:numId w:val="0"/>
        </w:numPr>
        <w:ind w:leftChars="0"/>
        <w:jc w:val="both"/>
        <w:rPr>
          <w:rFonts w:hint="default" w:ascii="Cambria" w:hAnsi="Cambria" w:cs="Cambria" w:eastAsiaTheme="minorEastAsia"/>
          <w:lang w:val="en-US" w:eastAsia="zh-CN"/>
        </w:rPr>
      </w:pPr>
    </w:p>
    <w:p>
      <w:pPr>
        <w:pStyle w:val="2"/>
        <w:bidi w:val="0"/>
        <w:rPr>
          <w:rFonts w:hint="default"/>
          <w:lang w:val="en-US" w:eastAsia="zh-CN"/>
        </w:rPr>
      </w:pPr>
      <w:bookmarkStart w:id="26" w:name="_Toc10960"/>
      <w:r>
        <w:rPr>
          <w:rFonts w:hint="default"/>
          <w:lang w:val="en-US" w:eastAsia="zh-CN"/>
        </w:rPr>
        <w:t>HMI configuration mode of charger</w:t>
      </w:r>
      <w:bookmarkEnd w:id="26"/>
    </w:p>
    <w:p>
      <w:pPr>
        <w:rPr>
          <w:rFonts w:hint="default"/>
          <w:lang w:val="en-US" w:eastAsia="zh-CN"/>
        </w:rPr>
      </w:pPr>
      <w:r>
        <w:rPr>
          <w:rFonts w:hint="default"/>
          <w:lang w:val="en-US" w:eastAsia="zh-CN"/>
        </w:rPr>
        <w:t xml:space="preserve"> The charger is already configured at the factory and can be used without special configuration</w:t>
      </w:r>
    </w:p>
    <w:p>
      <w:pPr>
        <w:pStyle w:val="2"/>
        <w:rPr>
          <w:rFonts w:hint="default" w:ascii="Cambria" w:hAnsi="Cambria" w:cs="Cambria" w:eastAsiaTheme="minorEastAsia"/>
        </w:rPr>
      </w:pPr>
      <w:r>
        <w:rPr>
          <w:rFonts w:hint="default" w:ascii="Cambria" w:hAnsi="Cambria" w:cs="Cambria" w:eastAsiaTheme="minorEastAsia"/>
          <w:lang w:val="en-US" w:eastAsia="zh-CN"/>
        </w:rPr>
        <w:t xml:space="preserve"> </w:t>
      </w:r>
      <w:bookmarkStart w:id="27" w:name="_Toc2401"/>
      <w:r>
        <w:rPr>
          <w:rFonts w:hint="default" w:ascii="Cambria" w:hAnsi="Cambria" w:cs="Cambria" w:eastAsiaTheme="minorEastAsia"/>
        </w:rPr>
        <w:t>Maintenance and after-sales</w:t>
      </w:r>
      <w:bookmarkEnd w:id="27"/>
    </w:p>
    <w:p>
      <w:pPr>
        <w:rPr>
          <w:rFonts w:hint="default" w:ascii="Cambria" w:hAnsi="Cambria" w:cs="Cambria" w:eastAsiaTheme="minorEastAsia"/>
          <w:lang w:val="en-GB"/>
        </w:rPr>
        <w:sectPr>
          <w:pgSz w:w="11910" w:h="16840"/>
          <w:pgMar w:top="1440" w:right="1080" w:bottom="1440" w:left="1080" w:header="1095" w:footer="1031" w:gutter="0"/>
          <w:pgBorders>
            <w:top w:val="none" w:sz="0" w:space="0"/>
            <w:left w:val="none" w:sz="0" w:space="0"/>
            <w:bottom w:val="none" w:sz="0" w:space="0"/>
            <w:right w:val="none" w:sz="0" w:space="0"/>
          </w:pgBorders>
          <w:cols w:space="720" w:num="1"/>
        </w:sectPr>
      </w:pPr>
      <w:r>
        <w:rPr>
          <w:rFonts w:hint="default" w:ascii="Cambria" w:hAnsi="Cambria" w:cs="Cambria"/>
          <w:lang w:val="en-GB"/>
        </w:rPr>
        <w:t>Due to the influence of ambient temperature, humidity, dust and vibration, the components inside the charging pile will be aged and worn, which will lead to the potential failure of the charging pile. Therefore, it is necessary to carry out daily and regular maintenance on the charging pile to ensure its normal operation and service life.</w:t>
      </w:r>
    </w:p>
    <w:p>
      <w:pPr>
        <w:pStyle w:val="7"/>
        <w:ind w:left="291"/>
        <w:rPr>
          <w:rFonts w:hint="default" w:ascii="Cambria" w:hAnsi="Cambria" w:cs="Cambria"/>
          <w:sz w:val="20"/>
          <w:szCs w:val="20"/>
        </w:rPr>
      </w:pPr>
      <w:r>
        <w:rPr>
          <w:rFonts w:hint="default" w:ascii="Cambria" w:hAnsi="Cambria" w:cs="Cambria"/>
          <w:sz w:val="20"/>
          <w:szCs w:val="20"/>
          <w:lang w:val="en-US" w:bidi="ar-SA"/>
        </w:rPr>
        <w:drawing>
          <wp:inline distT="0" distB="0" distL="0" distR="0">
            <wp:extent cx="1030605" cy="344170"/>
            <wp:effectExtent l="0" t="0" r="0" b="0"/>
            <wp:docPr id="7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5.jpe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0690" cy="344627"/>
                    </a:xfrm>
                    <a:prstGeom prst="rect">
                      <a:avLst/>
                    </a:prstGeom>
                  </pic:spPr>
                </pic:pic>
              </a:graphicData>
            </a:graphic>
          </wp:inline>
        </w:drawing>
      </w:r>
    </w:p>
    <w:p>
      <w:pPr>
        <w:pStyle w:val="7"/>
        <w:spacing w:before="9"/>
        <w:rPr>
          <w:rFonts w:hint="default" w:ascii="Cambria" w:hAnsi="Cambria" w:cs="Cambria"/>
          <w:sz w:val="20"/>
          <w:szCs w:val="20"/>
        </w:rPr>
      </w:pPr>
    </w:p>
    <w:p>
      <w:pPr>
        <w:pStyle w:val="24"/>
        <w:numPr>
          <w:ilvl w:val="0"/>
          <w:numId w:val="6"/>
        </w:numPr>
        <w:tabs>
          <w:tab w:val="left" w:pos="699"/>
          <w:tab w:val="left" w:pos="700"/>
        </w:tabs>
        <w:spacing w:before="1" w:line="364" w:lineRule="auto"/>
        <w:ind w:right="939" w:firstLineChars="0"/>
        <w:rPr>
          <w:rFonts w:hint="default" w:ascii="Cambria" w:hAnsi="Cambria" w:cs="Cambria"/>
          <w:sz w:val="20"/>
          <w:szCs w:val="20"/>
          <w:lang w:val="en-GB"/>
        </w:rPr>
      </w:pPr>
      <w:r>
        <w:rPr>
          <w:rFonts w:hint="default" w:ascii="Cambria" w:hAnsi="Cambria" w:cs="Cambria"/>
          <w:sz w:val="20"/>
          <w:szCs w:val="20"/>
          <w:lang w:val="en-GB"/>
        </w:rPr>
        <w:t>Only professional electricians or personnel with professional qualifications can operate;</w:t>
      </w:r>
    </w:p>
    <w:p>
      <w:pPr>
        <w:pStyle w:val="24"/>
        <w:numPr>
          <w:ilvl w:val="0"/>
          <w:numId w:val="6"/>
        </w:numPr>
        <w:tabs>
          <w:tab w:val="left" w:pos="699"/>
          <w:tab w:val="left" w:pos="700"/>
        </w:tabs>
        <w:spacing w:before="1" w:line="364" w:lineRule="auto"/>
        <w:ind w:right="939" w:firstLineChars="0"/>
        <w:rPr>
          <w:rFonts w:hint="default" w:ascii="Cambria" w:hAnsi="Cambria" w:cs="Cambria"/>
          <w:sz w:val="20"/>
          <w:szCs w:val="20"/>
          <w:lang w:val="en-GB"/>
        </w:rPr>
      </w:pPr>
      <w:r>
        <w:rPr>
          <w:rFonts w:hint="default" w:ascii="Cambria" w:hAnsi="Cambria" w:cs="Cambria"/>
          <w:sz w:val="20"/>
          <w:szCs w:val="20"/>
          <w:lang w:val="en-GB"/>
        </w:rPr>
        <w:t>During equipment maintenance and repair, be sure to cut off the incoming power supply, test all voltage and high temperature components, and confirm safety before operation;</w:t>
      </w:r>
    </w:p>
    <w:p>
      <w:pPr>
        <w:pStyle w:val="24"/>
        <w:numPr>
          <w:ilvl w:val="0"/>
          <w:numId w:val="6"/>
        </w:numPr>
        <w:tabs>
          <w:tab w:val="left" w:pos="699"/>
          <w:tab w:val="left" w:pos="700"/>
        </w:tabs>
        <w:spacing w:before="1" w:line="364" w:lineRule="auto"/>
        <w:ind w:right="939" w:firstLineChars="0"/>
        <w:rPr>
          <w:rFonts w:hint="default" w:ascii="Cambria" w:hAnsi="Cambria" w:cs="Cambria"/>
          <w:sz w:val="20"/>
          <w:szCs w:val="20"/>
          <w:lang w:val="en-GB"/>
        </w:rPr>
      </w:pPr>
      <w:r>
        <w:rPr>
          <w:rFonts w:hint="default" w:ascii="Cambria" w:hAnsi="Cambria" w:cs="Cambria"/>
          <w:sz w:val="20"/>
          <w:szCs w:val="20"/>
          <w:lang w:val="en-GB"/>
        </w:rPr>
        <w:t>During equipment maintenance, necessary protective measures shall be taken to prevent equipment from being powered on by mistake, clear maintenance marks shall be set, and isolation and protection measures shall be taken for live parts;</w:t>
      </w:r>
    </w:p>
    <w:p>
      <w:pPr>
        <w:pStyle w:val="24"/>
        <w:numPr>
          <w:ilvl w:val="0"/>
          <w:numId w:val="6"/>
        </w:numPr>
        <w:tabs>
          <w:tab w:val="left" w:pos="699"/>
          <w:tab w:val="left" w:pos="700"/>
        </w:tabs>
        <w:spacing w:before="1" w:line="364" w:lineRule="auto"/>
        <w:ind w:right="939" w:firstLineChars="0"/>
        <w:rPr>
          <w:rFonts w:hint="default" w:ascii="Cambria" w:hAnsi="Cambria" w:cs="Cambria"/>
          <w:sz w:val="20"/>
          <w:szCs w:val="20"/>
          <w:lang w:val="en-GB"/>
        </w:rPr>
      </w:pPr>
      <w:r>
        <w:rPr>
          <w:rFonts w:hint="default" w:ascii="Cambria" w:hAnsi="Cambria" w:cs="Cambria"/>
          <w:sz w:val="20"/>
          <w:szCs w:val="20"/>
          <w:lang w:val="en-GB"/>
        </w:rPr>
        <w:t>Carry out maintenance work, do not leave screws, washers and other metal parts in the charging pile, and conduct a comprehensive inspection on the chassis after maintenance.</w:t>
      </w:r>
    </w:p>
    <w:p>
      <w:pPr>
        <w:pStyle w:val="24"/>
        <w:numPr>
          <w:ilvl w:val="0"/>
          <w:numId w:val="0"/>
        </w:numPr>
        <w:tabs>
          <w:tab w:val="left" w:pos="699"/>
          <w:tab w:val="left" w:pos="700"/>
        </w:tabs>
        <w:spacing w:before="1" w:line="364" w:lineRule="auto"/>
        <w:ind w:left="280" w:leftChars="0" w:right="939" w:rightChars="0"/>
        <w:jc w:val="left"/>
        <w:rPr>
          <w:rFonts w:hint="default" w:ascii="Cambria" w:hAnsi="Cambria" w:cs="Cambria"/>
          <w:sz w:val="20"/>
          <w:szCs w:val="20"/>
          <w:lang w:val="en-GB"/>
        </w:rPr>
      </w:pPr>
      <w:r>
        <w:rPr>
          <w:rFonts w:hint="default" w:ascii="Cambria" w:hAnsi="Cambria" w:cs="Cambria"/>
          <w:sz w:val="20"/>
          <w:szCs w:val="20"/>
          <w:lang w:val="en-GB"/>
        </w:rPr>
        <w:t>The charging gun shall be put back after use and inserted into the gun seat in front of the cabinet to prevent rainwater from entering.</w:t>
      </w:r>
    </w:p>
    <w:p>
      <w:pPr>
        <w:pStyle w:val="24"/>
        <w:numPr>
          <w:ilvl w:val="0"/>
          <w:numId w:val="0"/>
        </w:numPr>
        <w:tabs>
          <w:tab w:val="left" w:pos="699"/>
          <w:tab w:val="left" w:pos="700"/>
        </w:tabs>
        <w:spacing w:before="1" w:line="364" w:lineRule="auto"/>
        <w:ind w:left="280" w:leftChars="0" w:right="939" w:rightChars="0"/>
        <w:jc w:val="left"/>
        <w:rPr>
          <w:rFonts w:hint="default" w:ascii="Cambria" w:hAnsi="Cambria" w:cs="Cambria"/>
          <w:sz w:val="20"/>
          <w:szCs w:val="20"/>
          <w:lang w:val="en-GB"/>
        </w:rPr>
      </w:pPr>
      <w:r>
        <w:rPr>
          <w:rFonts w:hint="default" w:ascii="Cambria" w:hAnsi="Cambria" w:cs="Cambria"/>
          <w:sz w:val="20"/>
          <w:szCs w:val="20"/>
          <w:lang w:val="en-GB"/>
        </w:rPr>
        <w:t>Chargers without background management system need regular on-site maintenance.</w:t>
      </w:r>
    </w:p>
    <w:p>
      <w:pPr>
        <w:pStyle w:val="24"/>
        <w:numPr>
          <w:ilvl w:val="0"/>
          <w:numId w:val="0"/>
        </w:numPr>
        <w:tabs>
          <w:tab w:val="left" w:pos="699"/>
          <w:tab w:val="left" w:pos="700"/>
        </w:tabs>
        <w:spacing w:before="1" w:line="364" w:lineRule="auto"/>
        <w:ind w:left="280" w:leftChars="0" w:right="939" w:rightChars="0"/>
        <w:jc w:val="left"/>
        <w:rPr>
          <w:rFonts w:hint="default" w:ascii="Cambria" w:hAnsi="Cambria" w:cs="Cambria"/>
          <w:sz w:val="20"/>
          <w:szCs w:val="20"/>
          <w:lang w:val="en-GB"/>
        </w:rPr>
      </w:pPr>
      <w:r>
        <w:rPr>
          <w:rFonts w:hint="default" w:ascii="Cambria" w:hAnsi="Cambria" w:cs="Cambria"/>
          <w:sz w:val="20"/>
          <w:szCs w:val="20"/>
          <w:lang w:val="en-GB"/>
        </w:rPr>
        <w:t>The dust-proof cotton shall be disassembled and cleaned after 6 months of system operation, and shall be installed and used after being dried. If the dust-proof cotton is not cleaned for a long time, it will cause difficulty in air inlet, increase the module load, and easily cause module damage.</w:t>
      </w:r>
    </w:p>
    <w:tbl>
      <w:tblPr>
        <w:tblStyle w:val="15"/>
        <w:tblW w:w="8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3459"/>
        <w:gridCol w:w="2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216" w:type="dxa"/>
            <w:shd w:val="clear" w:color="auto" w:fill="F2F2F2"/>
            <w:vAlign w:val="center"/>
          </w:tcPr>
          <w:p>
            <w:pPr>
              <w:tabs>
                <w:tab w:val="left" w:pos="2520"/>
              </w:tabs>
              <w:rPr>
                <w:rFonts w:ascii="Arial" w:hAnsi="Arial" w:eastAsia="仿宋_GB2312" w:cs="Arial"/>
                <w:b/>
                <w:sz w:val="18"/>
                <w:szCs w:val="18"/>
              </w:rPr>
            </w:pPr>
            <w:r>
              <w:rPr>
                <w:rFonts w:ascii="Arial" w:hAnsi="Arial" w:eastAsia="仿宋_GB2312" w:cs="Arial"/>
                <w:b/>
                <w:sz w:val="18"/>
                <w:szCs w:val="18"/>
              </w:rPr>
              <w:t>Maintenance object</w:t>
            </w:r>
          </w:p>
        </w:tc>
        <w:tc>
          <w:tcPr>
            <w:tcW w:w="3459" w:type="dxa"/>
            <w:shd w:val="clear" w:color="auto" w:fill="F2F2F2"/>
            <w:vAlign w:val="center"/>
          </w:tcPr>
          <w:p>
            <w:pPr>
              <w:tabs>
                <w:tab w:val="left" w:pos="2520"/>
              </w:tabs>
              <w:ind w:left="-142" w:firstLine="130" w:firstLineChars="72"/>
              <w:jc w:val="center"/>
              <w:rPr>
                <w:rFonts w:ascii="Arial" w:hAnsi="Arial" w:eastAsia="仿宋_GB2312" w:cs="Arial"/>
                <w:b/>
                <w:sz w:val="18"/>
                <w:szCs w:val="18"/>
              </w:rPr>
            </w:pPr>
            <w:r>
              <w:rPr>
                <w:rFonts w:ascii="Arial" w:hAnsi="Arial" w:eastAsia="仿宋_GB2312" w:cs="Arial"/>
                <w:b/>
                <w:sz w:val="18"/>
                <w:szCs w:val="18"/>
              </w:rPr>
              <w:t>job content(Every 3 months)</w:t>
            </w:r>
          </w:p>
        </w:tc>
        <w:tc>
          <w:tcPr>
            <w:tcW w:w="2814" w:type="dxa"/>
            <w:shd w:val="clear" w:color="auto" w:fill="F2F2F2"/>
            <w:vAlign w:val="center"/>
          </w:tcPr>
          <w:p>
            <w:pPr>
              <w:tabs>
                <w:tab w:val="left" w:pos="2520"/>
              </w:tabs>
              <w:ind w:left="-142" w:firstLine="130" w:firstLineChars="72"/>
              <w:jc w:val="center"/>
              <w:rPr>
                <w:rFonts w:ascii="Arial" w:hAnsi="Arial" w:eastAsia="仿宋_GB2312" w:cs="Arial"/>
                <w:b/>
                <w:sz w:val="18"/>
                <w:szCs w:val="18"/>
              </w:rPr>
            </w:pPr>
            <w:r>
              <w:rPr>
                <w:rFonts w:ascii="Arial" w:hAnsi="Arial" w:eastAsia="仿宋_GB2312" w:cs="Arial"/>
                <w:b/>
                <w:sz w:val="18"/>
                <w:szCs w:val="18"/>
              </w:rPr>
              <w:t>job content(Once a year)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6" w:type="dxa"/>
            <w:vAlign w:val="center"/>
          </w:tcPr>
          <w:p>
            <w:pPr>
              <w:tabs>
                <w:tab w:val="left" w:pos="2520"/>
              </w:tabs>
              <w:ind w:left="-142" w:firstLine="104" w:firstLineChars="58"/>
              <w:jc w:val="center"/>
              <w:rPr>
                <w:rFonts w:hint="eastAsia" w:ascii="Arial" w:hAnsi="Arial" w:eastAsia="仿宋_GB2312" w:cs="Arial"/>
                <w:sz w:val="18"/>
                <w:szCs w:val="18"/>
              </w:rPr>
            </w:pPr>
            <w:r>
              <w:rPr>
                <w:rFonts w:ascii="Arial" w:hAnsi="Arial" w:eastAsia="仿宋_GB2312" w:cs="Arial"/>
                <w:sz w:val="18"/>
                <w:szCs w:val="18"/>
              </w:rPr>
              <w:t>Cleaning of cabinet</w:t>
            </w:r>
          </w:p>
          <w:p>
            <w:pPr>
              <w:tabs>
                <w:tab w:val="left" w:pos="2520"/>
              </w:tabs>
              <w:ind w:left="-142" w:firstLine="104" w:firstLineChars="58"/>
              <w:jc w:val="center"/>
              <w:rPr>
                <w:rFonts w:ascii="Arial" w:hAnsi="Arial" w:eastAsia="仿宋_GB2312" w:cs="Arial"/>
                <w:sz w:val="18"/>
                <w:szCs w:val="18"/>
              </w:rPr>
            </w:pPr>
            <w:r>
              <w:rPr>
                <w:rFonts w:ascii="Arial" w:hAnsi="Arial" w:eastAsia="仿宋_GB2312" w:cs="Arial"/>
                <w:sz w:val="18"/>
                <w:szCs w:val="18"/>
              </w:rPr>
              <w:t>(External and internal base plates)</w:t>
            </w:r>
          </w:p>
        </w:tc>
        <w:tc>
          <w:tcPr>
            <w:tcW w:w="3459" w:type="dxa"/>
            <w:vAlign w:val="center"/>
          </w:tcPr>
          <w:p>
            <w:pPr>
              <w:tabs>
                <w:tab w:val="left" w:pos="2520"/>
              </w:tabs>
              <w:ind w:left="-142" w:firstLine="129" w:firstLineChars="72"/>
              <w:jc w:val="center"/>
              <w:rPr>
                <w:rFonts w:ascii="Arial" w:hAnsi="Arial" w:eastAsia="仿宋_GB2312" w:cs="Arial"/>
                <w:sz w:val="18"/>
                <w:szCs w:val="18"/>
              </w:rPr>
            </w:pPr>
            <w:r>
              <w:rPr>
                <w:rFonts w:ascii="Arial" w:hAnsi="Arial" w:eastAsia="仿宋_GB2312" w:cs="Arial"/>
                <w:sz w:val="18"/>
                <w:szCs w:val="18"/>
              </w:rPr>
              <w:t>Check for dust and dirt</w:t>
            </w:r>
          </w:p>
        </w:tc>
        <w:tc>
          <w:tcPr>
            <w:tcW w:w="2814" w:type="dxa"/>
            <w:vAlign w:val="center"/>
          </w:tcPr>
          <w:p>
            <w:pPr>
              <w:tabs>
                <w:tab w:val="left" w:pos="2520"/>
              </w:tabs>
              <w:ind w:left="-142" w:firstLine="129" w:firstLineChars="72"/>
              <w:jc w:val="center"/>
              <w:rPr>
                <w:rFonts w:ascii="Arial" w:hAnsi="Arial" w:eastAsia="仿宋_GB2312" w:cs="Arial"/>
                <w:sz w:val="18"/>
                <w:szCs w:val="18"/>
              </w:rPr>
            </w:pPr>
            <w:r>
              <w:rPr>
                <w:rFonts w:ascii="Arial" w:hAnsi="Arial" w:eastAsia="仿宋_GB2312"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6" w:type="dxa"/>
            <w:vAlign w:val="center"/>
          </w:tcPr>
          <w:p>
            <w:pPr>
              <w:tabs>
                <w:tab w:val="left" w:pos="2520"/>
              </w:tabs>
              <w:ind w:left="-142" w:firstLine="104" w:firstLineChars="58"/>
              <w:jc w:val="center"/>
              <w:rPr>
                <w:rFonts w:ascii="Arial" w:hAnsi="Arial" w:eastAsia="仿宋_GB2312" w:cs="Arial"/>
                <w:sz w:val="18"/>
                <w:szCs w:val="18"/>
              </w:rPr>
            </w:pPr>
            <w:r>
              <w:rPr>
                <w:rFonts w:ascii="Arial" w:hAnsi="Arial" w:eastAsia="仿宋_GB2312" w:cs="Arial"/>
                <w:sz w:val="18"/>
                <w:szCs w:val="18"/>
              </w:rPr>
              <w:t>Terminal blocks</w:t>
            </w:r>
          </w:p>
        </w:tc>
        <w:tc>
          <w:tcPr>
            <w:tcW w:w="3459" w:type="dxa"/>
            <w:vAlign w:val="center"/>
          </w:tcPr>
          <w:p>
            <w:pPr>
              <w:tabs>
                <w:tab w:val="left" w:pos="2520"/>
              </w:tabs>
              <w:ind w:left="-142" w:firstLine="129" w:firstLineChars="72"/>
              <w:jc w:val="center"/>
              <w:rPr>
                <w:rFonts w:ascii="Arial" w:hAnsi="Arial" w:eastAsia="仿宋_GB2312" w:cs="Arial"/>
                <w:sz w:val="18"/>
                <w:szCs w:val="18"/>
              </w:rPr>
            </w:pPr>
            <w:r>
              <w:rPr>
                <w:rFonts w:ascii="Arial" w:hAnsi="Arial" w:eastAsia="仿宋_GB2312" w:cs="Arial"/>
                <w:sz w:val="18"/>
                <w:szCs w:val="18"/>
              </w:rPr>
              <w:t>Check for dust and dirt</w:t>
            </w:r>
          </w:p>
        </w:tc>
        <w:tc>
          <w:tcPr>
            <w:tcW w:w="2814" w:type="dxa"/>
            <w:vAlign w:val="center"/>
          </w:tcPr>
          <w:p>
            <w:pPr>
              <w:tabs>
                <w:tab w:val="left" w:pos="2520"/>
              </w:tabs>
              <w:ind w:left="-142" w:firstLine="129" w:firstLineChars="72"/>
              <w:jc w:val="center"/>
              <w:rPr>
                <w:rFonts w:ascii="Arial" w:hAnsi="Arial" w:eastAsia="仿宋_GB2312" w:cs="Arial"/>
                <w:sz w:val="18"/>
                <w:szCs w:val="18"/>
              </w:rPr>
            </w:pPr>
            <w:r>
              <w:rPr>
                <w:rFonts w:ascii="Arial" w:hAnsi="Arial" w:eastAsia="仿宋_GB2312" w:cs="Arial"/>
                <w:sz w:val="18"/>
                <w:szCs w:val="18"/>
              </w:rPr>
              <w:t>Check dust and dirt; Insulation and fastening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6" w:type="dxa"/>
            <w:vAlign w:val="center"/>
          </w:tcPr>
          <w:p>
            <w:pPr>
              <w:tabs>
                <w:tab w:val="left" w:pos="2520"/>
              </w:tabs>
              <w:ind w:left="-142" w:firstLine="104" w:firstLineChars="58"/>
              <w:jc w:val="center"/>
              <w:rPr>
                <w:rFonts w:ascii="Arial" w:hAnsi="Arial" w:eastAsia="仿宋_GB2312" w:cs="Arial"/>
                <w:sz w:val="18"/>
                <w:szCs w:val="18"/>
              </w:rPr>
            </w:pPr>
            <w:r>
              <w:rPr>
                <w:rFonts w:ascii="Arial" w:hAnsi="Arial" w:eastAsia="仿宋_GB2312" w:cs="Arial"/>
                <w:sz w:val="18"/>
                <w:szCs w:val="18"/>
              </w:rPr>
              <w:t>Wiring cable</w:t>
            </w:r>
          </w:p>
        </w:tc>
        <w:tc>
          <w:tcPr>
            <w:tcW w:w="3459" w:type="dxa"/>
            <w:vAlign w:val="center"/>
          </w:tcPr>
          <w:p>
            <w:pPr>
              <w:tabs>
                <w:tab w:val="left" w:pos="2520"/>
              </w:tabs>
              <w:ind w:left="-142" w:firstLine="129" w:firstLineChars="72"/>
              <w:jc w:val="center"/>
              <w:rPr>
                <w:rFonts w:ascii="Arial" w:hAnsi="Arial" w:eastAsia="仿宋_GB2312" w:cs="Arial"/>
                <w:sz w:val="18"/>
                <w:szCs w:val="18"/>
              </w:rPr>
            </w:pPr>
            <w:r>
              <w:rPr>
                <w:rFonts w:ascii="Arial" w:hAnsi="Arial" w:eastAsia="仿宋_GB2312" w:cs="Arial"/>
                <w:sz w:val="18"/>
                <w:szCs w:val="18"/>
              </w:rPr>
              <w:t>Check for dust and dirt</w:t>
            </w:r>
          </w:p>
        </w:tc>
        <w:tc>
          <w:tcPr>
            <w:tcW w:w="2814" w:type="dxa"/>
            <w:vAlign w:val="center"/>
          </w:tcPr>
          <w:p>
            <w:pPr>
              <w:tabs>
                <w:tab w:val="left" w:pos="2520"/>
              </w:tabs>
              <w:ind w:left="-142" w:firstLine="129" w:firstLineChars="72"/>
              <w:jc w:val="center"/>
              <w:rPr>
                <w:rFonts w:ascii="Arial" w:hAnsi="Arial" w:eastAsia="仿宋_GB2312" w:cs="Arial"/>
                <w:sz w:val="18"/>
                <w:szCs w:val="18"/>
              </w:rPr>
            </w:pPr>
            <w:r>
              <w:rPr>
                <w:rFonts w:ascii="Arial" w:hAnsi="Arial" w:eastAsia="仿宋_GB2312" w:cs="Arial"/>
                <w:sz w:val="18"/>
                <w:szCs w:val="18"/>
              </w:rPr>
              <w:t>Check dust and dirt; Insulation and fastening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6" w:type="dxa"/>
            <w:vAlign w:val="center"/>
          </w:tcPr>
          <w:p>
            <w:pPr>
              <w:tabs>
                <w:tab w:val="left" w:pos="2520"/>
              </w:tabs>
              <w:ind w:left="-142" w:firstLine="104" w:firstLineChars="58"/>
              <w:jc w:val="center"/>
              <w:rPr>
                <w:rFonts w:ascii="Arial" w:hAnsi="Arial" w:eastAsia="仿宋_GB2312" w:cs="Arial"/>
                <w:sz w:val="18"/>
                <w:szCs w:val="18"/>
              </w:rPr>
            </w:pPr>
            <w:r>
              <w:rPr>
                <w:rFonts w:ascii="Arial" w:hAnsi="Arial" w:eastAsia="仿宋_GB2312" w:cs="Arial"/>
                <w:sz w:val="18"/>
                <w:szCs w:val="18"/>
              </w:rPr>
              <w:t>Air outlet filter screen</w:t>
            </w:r>
          </w:p>
        </w:tc>
        <w:tc>
          <w:tcPr>
            <w:tcW w:w="3459" w:type="dxa"/>
            <w:vAlign w:val="center"/>
          </w:tcPr>
          <w:p>
            <w:pPr>
              <w:tabs>
                <w:tab w:val="left" w:pos="2520"/>
              </w:tabs>
              <w:ind w:left="-143" w:leftChars="-65" w:firstLine="129" w:firstLineChars="72"/>
              <w:jc w:val="center"/>
              <w:rPr>
                <w:rFonts w:ascii="Arial" w:hAnsi="Arial" w:eastAsia="仿宋_GB2312" w:cs="Arial"/>
                <w:sz w:val="18"/>
                <w:szCs w:val="18"/>
              </w:rPr>
            </w:pPr>
            <w:r>
              <w:rPr>
                <w:rFonts w:ascii="Arial" w:hAnsi="Arial" w:eastAsia="仿宋_GB2312" w:cs="Arial"/>
                <w:sz w:val="18"/>
                <w:szCs w:val="18"/>
              </w:rPr>
              <w:t>Check the dust accumulation and replace the filter screen according to the operating conditions of the equipment</w:t>
            </w:r>
          </w:p>
        </w:tc>
        <w:tc>
          <w:tcPr>
            <w:tcW w:w="2814" w:type="dxa"/>
            <w:vAlign w:val="center"/>
          </w:tcPr>
          <w:p>
            <w:pPr>
              <w:tabs>
                <w:tab w:val="left" w:pos="2520"/>
              </w:tabs>
              <w:ind w:left="-142" w:firstLine="129" w:firstLineChars="72"/>
              <w:jc w:val="center"/>
              <w:rPr>
                <w:rFonts w:ascii="Arial" w:hAnsi="Arial" w:eastAsia="仿宋_GB2312" w:cs="Arial"/>
                <w:sz w:val="18"/>
                <w:szCs w:val="18"/>
              </w:rPr>
            </w:pPr>
            <w:r>
              <w:rPr>
                <w:rFonts w:ascii="Arial" w:hAnsi="Arial" w:eastAsia="仿宋_GB2312"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6" w:type="dxa"/>
            <w:vAlign w:val="center"/>
          </w:tcPr>
          <w:p>
            <w:pPr>
              <w:tabs>
                <w:tab w:val="left" w:pos="2520"/>
              </w:tabs>
              <w:ind w:left="-142" w:firstLine="104" w:firstLineChars="58"/>
              <w:jc w:val="center"/>
              <w:rPr>
                <w:rFonts w:ascii="Arial" w:hAnsi="Arial" w:eastAsia="仿宋_GB2312" w:cs="Arial"/>
                <w:sz w:val="18"/>
                <w:szCs w:val="18"/>
              </w:rPr>
            </w:pPr>
            <w:r>
              <w:rPr>
                <w:rFonts w:ascii="Arial" w:hAnsi="Arial" w:eastAsia="仿宋_GB2312" w:cs="Arial"/>
                <w:sz w:val="18"/>
                <w:szCs w:val="18"/>
              </w:rPr>
              <w:t>Component fastening</w:t>
            </w:r>
          </w:p>
        </w:tc>
        <w:tc>
          <w:tcPr>
            <w:tcW w:w="3459" w:type="dxa"/>
            <w:vAlign w:val="center"/>
          </w:tcPr>
          <w:p>
            <w:pPr>
              <w:tabs>
                <w:tab w:val="left" w:pos="2520"/>
              </w:tabs>
              <w:ind w:left="-142" w:firstLine="129" w:firstLineChars="72"/>
              <w:jc w:val="center"/>
              <w:rPr>
                <w:rFonts w:ascii="Arial" w:hAnsi="Arial" w:eastAsia="仿宋_GB2312" w:cs="Arial"/>
                <w:sz w:val="18"/>
                <w:szCs w:val="18"/>
              </w:rPr>
            </w:pPr>
            <w:r>
              <w:rPr>
                <w:rFonts w:ascii="Arial" w:hAnsi="Arial" w:eastAsia="仿宋_GB2312" w:cs="Arial"/>
                <w:sz w:val="18"/>
                <w:szCs w:val="18"/>
              </w:rPr>
              <w:softHyphen/>
            </w:r>
            <w:r>
              <w:rPr>
                <w:rFonts w:ascii="Arial" w:hAnsi="Arial" w:eastAsia="仿宋_GB2312" w:cs="Arial"/>
                <w:sz w:val="18"/>
                <w:szCs w:val="18"/>
              </w:rPr>
              <w:softHyphen/>
            </w:r>
            <w:r>
              <w:rPr>
                <w:rFonts w:ascii="Arial" w:hAnsi="Arial" w:eastAsia="仿宋_GB2312" w:cs="Arial"/>
                <w:sz w:val="18"/>
                <w:szCs w:val="18"/>
              </w:rPr>
              <w:t>/</w:t>
            </w:r>
          </w:p>
        </w:tc>
        <w:tc>
          <w:tcPr>
            <w:tcW w:w="2814" w:type="dxa"/>
            <w:vAlign w:val="center"/>
          </w:tcPr>
          <w:p>
            <w:pPr>
              <w:tabs>
                <w:tab w:val="left" w:pos="2520"/>
              </w:tabs>
              <w:ind w:left="-142" w:firstLine="129" w:firstLineChars="72"/>
              <w:jc w:val="center"/>
              <w:rPr>
                <w:rFonts w:ascii="Arial" w:hAnsi="Arial" w:eastAsia="仿宋_GB2312" w:cs="Arial"/>
                <w:sz w:val="18"/>
                <w:szCs w:val="18"/>
              </w:rPr>
            </w:pPr>
            <w:r>
              <w:rPr>
                <w:rFonts w:ascii="Arial" w:hAnsi="Arial" w:eastAsia="仿宋_GB2312" w:cs="Arial"/>
                <w:sz w:val="18"/>
                <w:szCs w:val="18"/>
              </w:rPr>
              <w:t>Check for looseness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6" w:type="dxa"/>
            <w:vAlign w:val="center"/>
          </w:tcPr>
          <w:p>
            <w:pPr>
              <w:tabs>
                <w:tab w:val="left" w:pos="2520"/>
              </w:tabs>
              <w:ind w:left="-142" w:firstLine="104" w:firstLineChars="58"/>
              <w:jc w:val="center"/>
              <w:rPr>
                <w:rFonts w:ascii="Arial" w:hAnsi="Arial" w:eastAsia="仿宋_GB2312" w:cs="Arial"/>
                <w:sz w:val="18"/>
                <w:szCs w:val="18"/>
              </w:rPr>
            </w:pPr>
            <w:r>
              <w:rPr>
                <w:rFonts w:ascii="Arial" w:hAnsi="Arial" w:eastAsia="仿宋_GB2312" w:cs="Arial"/>
                <w:sz w:val="18"/>
                <w:szCs w:val="18"/>
              </w:rPr>
              <w:t>Equipment function inspection</w:t>
            </w:r>
          </w:p>
        </w:tc>
        <w:tc>
          <w:tcPr>
            <w:tcW w:w="3459" w:type="dxa"/>
            <w:vAlign w:val="center"/>
          </w:tcPr>
          <w:p>
            <w:pPr>
              <w:tabs>
                <w:tab w:val="left" w:pos="2520"/>
              </w:tabs>
              <w:ind w:left="-142" w:firstLine="129" w:firstLineChars="72"/>
              <w:jc w:val="center"/>
              <w:rPr>
                <w:rFonts w:ascii="Arial" w:hAnsi="Arial" w:eastAsia="仿宋_GB2312" w:cs="Arial"/>
                <w:sz w:val="18"/>
                <w:szCs w:val="18"/>
              </w:rPr>
            </w:pPr>
            <w:r>
              <w:rPr>
                <w:rFonts w:ascii="Arial" w:hAnsi="Arial" w:eastAsia="仿宋_GB2312" w:cs="Arial"/>
                <w:sz w:val="18"/>
                <w:szCs w:val="18"/>
              </w:rPr>
              <w:t>/</w:t>
            </w:r>
          </w:p>
        </w:tc>
        <w:tc>
          <w:tcPr>
            <w:tcW w:w="2814" w:type="dxa"/>
            <w:vAlign w:val="center"/>
          </w:tcPr>
          <w:p>
            <w:pPr>
              <w:tabs>
                <w:tab w:val="left" w:pos="2520"/>
              </w:tabs>
              <w:ind w:left="-142" w:firstLine="129" w:firstLineChars="72"/>
              <w:jc w:val="center"/>
              <w:rPr>
                <w:rFonts w:ascii="Arial" w:hAnsi="Arial" w:eastAsia="仿宋_GB2312" w:cs="Arial"/>
                <w:sz w:val="18"/>
                <w:szCs w:val="18"/>
              </w:rPr>
            </w:pPr>
            <w:r>
              <w:rPr>
                <w:rFonts w:ascii="Arial" w:hAnsi="Arial" w:eastAsia="仿宋_GB2312" w:cs="Arial"/>
                <w:sz w:val="18"/>
                <w:szCs w:val="18"/>
              </w:rPr>
              <w:t>Charging control functions include man-machine interface, electrical control, safety protection, etc</w:t>
            </w:r>
          </w:p>
        </w:tc>
      </w:tr>
    </w:tbl>
    <w:p>
      <w:pPr>
        <w:pStyle w:val="24"/>
        <w:numPr>
          <w:ilvl w:val="0"/>
          <w:numId w:val="0"/>
        </w:numPr>
        <w:tabs>
          <w:tab w:val="left" w:pos="699"/>
          <w:tab w:val="left" w:pos="700"/>
        </w:tabs>
        <w:spacing w:before="1" w:line="364" w:lineRule="auto"/>
        <w:ind w:left="280" w:leftChars="0" w:right="939" w:rightChars="0"/>
        <w:jc w:val="left"/>
        <w:rPr>
          <w:rFonts w:hint="default" w:ascii="Cambria" w:hAnsi="Cambria" w:cs="Cambria"/>
          <w:sz w:val="20"/>
          <w:szCs w:val="20"/>
          <w:lang w:val="en-GB"/>
        </w:rPr>
      </w:pPr>
    </w:p>
    <w:p>
      <w:pPr>
        <w:pStyle w:val="3"/>
        <w:bidi w:val="0"/>
        <w:ind w:left="440" w:leftChars="0" w:hanging="440" w:firstLineChars="0"/>
        <w:rPr>
          <w:rFonts w:hint="default" w:ascii="Cambria" w:hAnsi="Cambria" w:cs="Cambria"/>
          <w:lang w:val="en-US"/>
        </w:rPr>
      </w:pPr>
      <w:bookmarkStart w:id="28" w:name="_TOC_250002"/>
      <w:bookmarkEnd w:id="28"/>
      <w:bookmarkStart w:id="29" w:name="_Toc17510"/>
      <w:r>
        <w:rPr>
          <w:rFonts w:hint="default" w:ascii="Cambria" w:hAnsi="Cambria" w:cs="Cambria"/>
          <w:lang w:val="en-US"/>
        </w:rPr>
        <w:t>Troubleshooting</w:t>
      </w:r>
      <w:bookmarkEnd w:id="29"/>
    </w:p>
    <w:p>
      <w:pPr>
        <w:pStyle w:val="7"/>
        <w:spacing w:before="8"/>
        <w:rPr>
          <w:rFonts w:hint="default" w:ascii="Cambria" w:hAnsi="Cambria" w:cs="Cambria"/>
          <w:sz w:val="20"/>
          <w:szCs w:val="20"/>
          <w:lang w:val="en-GB"/>
        </w:rPr>
      </w:pPr>
      <w:r>
        <w:rPr>
          <w:rFonts w:hint="default" w:ascii="Cambria" w:hAnsi="Cambria" w:cs="Cambria"/>
          <w:sz w:val="20"/>
          <w:szCs w:val="20"/>
          <w:lang w:val="en-US" w:bidi="ar-SA"/>
        </w:rPr>
        <w:drawing>
          <wp:anchor distT="0" distB="0" distL="0" distR="0" simplePos="0" relativeHeight="251659264" behindDoc="0" locked="0" layoutInCell="1" allowOverlap="1">
            <wp:simplePos x="0" y="0"/>
            <wp:positionH relativeFrom="page">
              <wp:posOffset>1152525</wp:posOffset>
            </wp:positionH>
            <wp:positionV relativeFrom="paragraph">
              <wp:posOffset>308610</wp:posOffset>
            </wp:positionV>
            <wp:extent cx="1030605" cy="344170"/>
            <wp:effectExtent l="0" t="0" r="0" b="0"/>
            <wp:wrapTopAndBottom/>
            <wp:docPr id="7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5.jpe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0605" cy="344170"/>
                    </a:xfrm>
                    <a:prstGeom prst="rect">
                      <a:avLst/>
                    </a:prstGeom>
                  </pic:spPr>
                </pic:pic>
              </a:graphicData>
            </a:graphic>
          </wp:anchor>
        </w:drawing>
      </w:r>
      <w:r>
        <w:rPr>
          <w:rFonts w:hint="default" w:ascii="Cambria" w:hAnsi="Cambria" w:cs="Cambria"/>
          <w:sz w:val="20"/>
          <w:szCs w:val="20"/>
          <w:lang w:val="en-GB"/>
        </w:rPr>
        <w:t>Note: Common faults include user operation and equipment abnormality.</w:t>
      </w:r>
    </w:p>
    <w:p>
      <w:pPr>
        <w:pStyle w:val="7"/>
        <w:spacing w:before="81"/>
        <w:ind w:left="280"/>
        <w:rPr>
          <w:rFonts w:hint="default" w:ascii="Cambria" w:hAnsi="Cambria" w:cs="Cambria"/>
          <w:sz w:val="20"/>
          <w:szCs w:val="20"/>
          <w:lang w:val="en-GB"/>
        </w:rPr>
      </w:pPr>
      <w:r>
        <w:rPr>
          <w:rFonts w:hint="default" w:ascii="Cambria" w:hAnsi="Cambria" w:cs="Cambria"/>
          <w:sz w:val="20"/>
          <w:szCs w:val="20"/>
          <w:lang w:val="en-GB"/>
        </w:rPr>
        <w:t>Only professional electricians or personnel with professional qualifications can operate the contents of this chapter.</w:t>
      </w:r>
    </w:p>
    <w:tbl>
      <w:tblPr>
        <w:tblStyle w:val="26"/>
        <w:tblW w:w="97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1"/>
        <w:gridCol w:w="1859"/>
        <w:gridCol w:w="3604"/>
        <w:gridCol w:w="3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51" w:type="dxa"/>
            <w:tcBorders>
              <w:top w:val="single" w:color="E1BC64" w:sz="8" w:space="0"/>
              <w:left w:val="single" w:color="E1BC64" w:sz="8" w:space="0"/>
              <w:bottom w:val="single" w:color="E1BC64" w:sz="8" w:space="0"/>
              <w:right w:val="single" w:color="E1BC64" w:sz="8" w:space="0"/>
            </w:tcBorders>
            <w:shd w:val="clear" w:color="auto" w:fill="F5E6C6"/>
            <w:vAlign w:val="center"/>
          </w:tcPr>
          <w:p>
            <w:pPr>
              <w:pStyle w:val="27"/>
              <w:jc w:val="center"/>
              <w:rPr>
                <w:rFonts w:hint="default" w:ascii="Cambria" w:hAnsi="Cambria" w:cs="Cambria"/>
                <w:color w:val="000000"/>
                <w:sz w:val="20"/>
                <w:szCs w:val="20"/>
                <w:lang w:val="en-GB"/>
              </w:rPr>
            </w:pPr>
          </w:p>
        </w:tc>
        <w:tc>
          <w:tcPr>
            <w:tcW w:w="1859" w:type="dxa"/>
            <w:tcBorders>
              <w:top w:val="single" w:color="E1BC64" w:sz="8" w:space="0"/>
              <w:left w:val="single" w:color="E1BC64" w:sz="8" w:space="0"/>
              <w:bottom w:val="single" w:color="E1BC64" w:sz="8" w:space="0"/>
              <w:right w:val="single" w:color="E1BC64" w:sz="8" w:space="0"/>
            </w:tcBorders>
            <w:shd w:val="clear" w:color="auto" w:fill="F5E6C6"/>
            <w:vAlign w:val="center"/>
          </w:tcPr>
          <w:p>
            <w:pPr>
              <w:pStyle w:val="27"/>
              <w:spacing w:before="55"/>
              <w:ind w:right="359"/>
              <w:jc w:val="center"/>
              <w:rPr>
                <w:rFonts w:hint="default" w:ascii="Cambria" w:hAnsi="Cambria" w:cs="Cambria"/>
                <w:color w:val="000000"/>
                <w:sz w:val="20"/>
                <w:szCs w:val="20"/>
              </w:rPr>
            </w:pPr>
            <w:r>
              <w:rPr>
                <w:rFonts w:hint="default" w:ascii="Cambria" w:hAnsi="Cambria" w:cs="Cambria"/>
                <w:color w:val="000000"/>
                <w:sz w:val="20"/>
                <w:szCs w:val="20"/>
              </w:rPr>
              <w:t>Fault phenomenon</w:t>
            </w:r>
          </w:p>
        </w:tc>
        <w:tc>
          <w:tcPr>
            <w:tcW w:w="3604" w:type="dxa"/>
            <w:tcBorders>
              <w:top w:val="single" w:color="E1BC64" w:sz="8" w:space="0"/>
              <w:left w:val="single" w:color="E1BC64" w:sz="8" w:space="0"/>
              <w:bottom w:val="single" w:color="E1BC64" w:sz="8" w:space="0"/>
              <w:right w:val="single" w:color="E1BC64" w:sz="8" w:space="0"/>
            </w:tcBorders>
            <w:shd w:val="clear" w:color="auto" w:fill="F5E6C6"/>
            <w:vAlign w:val="center"/>
          </w:tcPr>
          <w:p>
            <w:pPr>
              <w:pStyle w:val="27"/>
              <w:spacing w:before="55"/>
              <w:ind w:left="1060" w:right="1051"/>
              <w:jc w:val="center"/>
              <w:rPr>
                <w:rFonts w:hint="default" w:ascii="Cambria" w:hAnsi="Cambria" w:cs="Cambria"/>
                <w:color w:val="000000"/>
                <w:sz w:val="20"/>
                <w:szCs w:val="20"/>
              </w:rPr>
            </w:pPr>
            <w:r>
              <w:rPr>
                <w:rFonts w:hint="default" w:ascii="Cambria" w:hAnsi="Cambria" w:cs="Cambria"/>
                <w:color w:val="000000"/>
                <w:sz w:val="20"/>
                <w:szCs w:val="20"/>
              </w:rPr>
              <w:t>Cause of failure</w:t>
            </w:r>
          </w:p>
        </w:tc>
        <w:tc>
          <w:tcPr>
            <w:tcW w:w="3254" w:type="dxa"/>
            <w:tcBorders>
              <w:top w:val="single" w:color="E1BC64" w:sz="8" w:space="0"/>
              <w:left w:val="single" w:color="E1BC64" w:sz="8" w:space="0"/>
              <w:bottom w:val="single" w:color="E1BC64" w:sz="8" w:space="0"/>
              <w:right w:val="single" w:color="E1BC64" w:sz="8" w:space="0"/>
            </w:tcBorders>
            <w:shd w:val="clear" w:color="auto" w:fill="F5E6C6"/>
            <w:vAlign w:val="center"/>
          </w:tcPr>
          <w:p>
            <w:pPr>
              <w:pStyle w:val="27"/>
              <w:spacing w:before="55"/>
              <w:ind w:left="972" w:right="965"/>
              <w:jc w:val="center"/>
              <w:rPr>
                <w:rFonts w:hint="default" w:ascii="Cambria" w:hAnsi="Cambria" w:cs="Cambria"/>
                <w:color w:val="000000"/>
                <w:sz w:val="20"/>
                <w:szCs w:val="20"/>
              </w:rPr>
            </w:pPr>
            <w:r>
              <w:rPr>
                <w:rFonts w:hint="default" w:ascii="Cambria" w:hAnsi="Cambria" w:cs="Cambria"/>
                <w:color w:val="000000"/>
                <w:sz w:val="20"/>
                <w:szCs w:val="20"/>
              </w:rPr>
              <w:t>Treatment measures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51" w:type="dxa"/>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191" w:line="244" w:lineRule="auto"/>
              <w:ind w:left="196" w:right="189"/>
              <w:jc w:val="center"/>
              <w:rPr>
                <w:rFonts w:hint="default" w:ascii="Cambria" w:hAnsi="Cambria" w:cs="Cambria"/>
                <w:color w:val="000000"/>
                <w:sz w:val="20"/>
                <w:szCs w:val="20"/>
              </w:rPr>
            </w:pPr>
            <w:r>
              <w:rPr>
                <w:rFonts w:hint="default" w:ascii="Cambria" w:hAnsi="Cambria" w:cs="Cambria"/>
                <w:color w:val="000000"/>
                <w:sz w:val="20"/>
                <w:szCs w:val="20"/>
              </w:rPr>
              <w:t>User Action</w:t>
            </w:r>
          </w:p>
        </w:tc>
        <w:tc>
          <w:tcPr>
            <w:tcW w:w="1859" w:type="dxa"/>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ind w:left="105"/>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No reaction when inserting the gun</w:t>
            </w:r>
          </w:p>
        </w:tc>
        <w:tc>
          <w:tcPr>
            <w:tcW w:w="360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81"/>
              <w:ind w:left="108"/>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The charging gun is not plugged in properly</w:t>
            </w:r>
          </w:p>
        </w:tc>
        <w:tc>
          <w:tcPr>
            <w:tcW w:w="325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81"/>
              <w:ind w:left="108"/>
              <w:jc w:val="center"/>
              <w:rPr>
                <w:rFonts w:hint="default" w:ascii="Cambria" w:hAnsi="Cambria" w:cs="Cambria"/>
                <w:color w:val="000000"/>
                <w:sz w:val="20"/>
                <w:szCs w:val="20"/>
                <w:lang w:val="en-GB"/>
              </w:rPr>
            </w:pPr>
            <w:r>
              <w:rPr>
                <w:rFonts w:hint="default" w:ascii="Cambria" w:hAnsi="Cambria" w:cs="Cambria"/>
                <w:color w:val="000000"/>
                <w:sz w:val="20"/>
                <w:szCs w:val="20"/>
              </w:rPr>
              <w:t xml:space="preserve">Reinsert the </w:t>
            </w:r>
            <w:r>
              <w:rPr>
                <w:rFonts w:hint="default" w:ascii="Cambria" w:hAnsi="Cambria" w:cs="Cambria"/>
                <w:color w:val="000000"/>
                <w:sz w:val="20"/>
                <w:szCs w:val="20"/>
                <w:lang w:val="en-GB"/>
              </w:rPr>
              <w:t>plug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51"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rPr>
            </w:pPr>
          </w:p>
        </w:tc>
        <w:tc>
          <w:tcPr>
            <w:tcW w:w="185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rPr>
            </w:pPr>
          </w:p>
        </w:tc>
        <w:tc>
          <w:tcPr>
            <w:tcW w:w="360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81"/>
              <w:ind w:left="108"/>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Vehicle ACC is not turned on or off (different vehicles have different phenomena)</w:t>
            </w:r>
          </w:p>
          <w:p>
            <w:pPr>
              <w:pStyle w:val="27"/>
              <w:spacing w:before="81"/>
              <w:ind w:left="108"/>
              <w:jc w:val="center"/>
              <w:rPr>
                <w:rFonts w:hint="default" w:ascii="Cambria" w:hAnsi="Cambria" w:cs="Cambria" w:eastAsiaTheme="minorEastAsia"/>
                <w:color w:val="000000"/>
                <w:sz w:val="20"/>
                <w:szCs w:val="20"/>
                <w:lang w:val="en-GB"/>
              </w:rPr>
            </w:pPr>
            <w:r>
              <w:rPr>
                <w:rFonts w:hint="default" w:ascii="Cambria" w:hAnsi="Cambria" w:cs="Cambria"/>
                <w:color w:val="000000"/>
                <w:sz w:val="20"/>
                <w:szCs w:val="20"/>
                <w:lang w:val="en-GB"/>
              </w:rPr>
              <w:t>equipment failure</w:t>
            </w:r>
          </w:p>
        </w:tc>
        <w:tc>
          <w:tcPr>
            <w:tcW w:w="325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199"/>
              <w:ind w:left="108"/>
              <w:jc w:val="center"/>
              <w:rPr>
                <w:rFonts w:hint="default" w:ascii="Cambria" w:hAnsi="Cambria" w:eastAsia="Times New Roman" w:cs="Cambria"/>
                <w:color w:val="000000"/>
                <w:sz w:val="20"/>
                <w:szCs w:val="20"/>
                <w:lang w:val="en-GB"/>
              </w:rPr>
            </w:pPr>
            <w:r>
              <w:rPr>
                <w:rFonts w:hint="default" w:ascii="Cambria" w:hAnsi="Cambria" w:cs="Cambria"/>
                <w:color w:val="000000"/>
                <w:sz w:val="20"/>
                <w:szCs w:val="20"/>
                <w:lang w:val="en-GB"/>
              </w:rPr>
              <w:t>Turn vehicle ACC off or 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51"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lang w:val="en-GB"/>
              </w:rPr>
            </w:pPr>
          </w:p>
        </w:tc>
        <w:tc>
          <w:tcPr>
            <w:tcW w:w="185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lang w:val="en-GB"/>
              </w:rPr>
            </w:pPr>
          </w:p>
        </w:tc>
        <w:tc>
          <w:tcPr>
            <w:tcW w:w="360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47"/>
              <w:ind w:left="108"/>
              <w:jc w:val="center"/>
              <w:rPr>
                <w:rFonts w:hint="default" w:ascii="Cambria" w:hAnsi="Cambria" w:cs="Cambria"/>
                <w:color w:val="000000"/>
                <w:sz w:val="20"/>
                <w:szCs w:val="20"/>
              </w:rPr>
            </w:pPr>
            <w:r>
              <w:rPr>
                <w:rFonts w:hint="default" w:ascii="Cambria" w:hAnsi="Cambria" w:cs="Cambria"/>
                <w:color w:val="000000"/>
                <w:sz w:val="20"/>
                <w:szCs w:val="20"/>
              </w:rPr>
              <w:t>equipment failure</w:t>
            </w:r>
          </w:p>
        </w:tc>
        <w:tc>
          <w:tcPr>
            <w:tcW w:w="325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47"/>
              <w:ind w:left="108"/>
              <w:jc w:val="center"/>
              <w:rPr>
                <w:rFonts w:hint="default" w:ascii="Cambria" w:hAnsi="Cambria" w:cs="Cambria"/>
                <w:color w:val="000000"/>
                <w:sz w:val="20"/>
                <w:szCs w:val="20"/>
              </w:rPr>
            </w:pPr>
            <w:r>
              <w:rPr>
                <w:rFonts w:hint="default" w:ascii="Cambria" w:hAnsi="Cambria" w:cs="Cambria"/>
                <w:color w:val="000000"/>
                <w:sz w:val="20"/>
                <w:szCs w:val="20"/>
              </w:rPr>
              <w:t>Contact staff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51"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rPr>
            </w:pPr>
          </w:p>
        </w:tc>
        <w:tc>
          <w:tcPr>
            <w:tcW w:w="1859" w:type="dxa"/>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ind w:left="105"/>
              <w:jc w:val="center"/>
              <w:rPr>
                <w:rFonts w:hint="default" w:ascii="Cambria" w:hAnsi="Cambria" w:cs="Cambria"/>
                <w:color w:val="000000"/>
                <w:sz w:val="20"/>
                <w:szCs w:val="20"/>
              </w:rPr>
            </w:pPr>
            <w:r>
              <w:rPr>
                <w:rFonts w:hint="default" w:ascii="Cambria" w:hAnsi="Cambria" w:cs="Cambria"/>
                <w:color w:val="000000"/>
                <w:sz w:val="20"/>
                <w:szCs w:val="20"/>
              </w:rPr>
              <w:t>Low charging current</w:t>
            </w:r>
          </w:p>
        </w:tc>
        <w:tc>
          <w:tcPr>
            <w:tcW w:w="360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jc w:val="center"/>
              <w:rPr>
                <w:rFonts w:hint="default" w:ascii="Cambria" w:hAnsi="Cambria" w:cs="Cambria"/>
                <w:color w:val="000000"/>
                <w:sz w:val="20"/>
                <w:szCs w:val="20"/>
              </w:rPr>
            </w:pPr>
            <w:r>
              <w:rPr>
                <w:rFonts w:hint="default" w:ascii="Cambria" w:hAnsi="Cambria" w:cs="Cambria"/>
                <w:color w:val="000000"/>
                <w:sz w:val="20"/>
                <w:szCs w:val="20"/>
              </w:rPr>
              <w:t>Vehicle SOC is large</w:t>
            </w:r>
          </w:p>
        </w:tc>
        <w:tc>
          <w:tcPr>
            <w:tcW w:w="325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9"/>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Normal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51"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rPr>
            </w:pPr>
          </w:p>
        </w:tc>
        <w:tc>
          <w:tcPr>
            <w:tcW w:w="185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rPr>
            </w:pPr>
          </w:p>
        </w:tc>
        <w:tc>
          <w:tcPr>
            <w:tcW w:w="360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Low ambient temperature, battery protection</w:t>
            </w:r>
          </w:p>
        </w:tc>
        <w:tc>
          <w:tcPr>
            <w:tcW w:w="325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Current recovery after preheating for a period of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51"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lang w:val="en-GB"/>
              </w:rPr>
            </w:pPr>
          </w:p>
        </w:tc>
        <w:tc>
          <w:tcPr>
            <w:tcW w:w="1859"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right="381"/>
              <w:jc w:val="center"/>
              <w:rPr>
                <w:rFonts w:hint="default" w:ascii="Cambria" w:hAnsi="Cambria" w:cs="Cambria"/>
                <w:color w:val="000000"/>
                <w:sz w:val="20"/>
                <w:szCs w:val="20"/>
              </w:rPr>
            </w:pPr>
            <w:r>
              <w:rPr>
                <w:rFonts w:hint="default" w:ascii="Cambria" w:hAnsi="Cambria" w:cs="Cambria"/>
                <w:color w:val="000000"/>
                <w:sz w:val="20"/>
                <w:szCs w:val="20"/>
              </w:rPr>
              <w:t>Emergency stop is pressed</w:t>
            </w:r>
          </w:p>
        </w:tc>
        <w:tc>
          <w:tcPr>
            <w:tcW w:w="360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The emergency stop switch is pressed by mistake</w:t>
            </w:r>
          </w:p>
        </w:tc>
        <w:tc>
          <w:tcPr>
            <w:tcW w:w="325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Release the emergency stop switch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51"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lang w:val="en-GB"/>
              </w:rPr>
            </w:pPr>
          </w:p>
        </w:tc>
        <w:tc>
          <w:tcPr>
            <w:tcW w:w="1859" w:type="dxa"/>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168"/>
              <w:ind w:left="105"/>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No response when swiping the card</w:t>
            </w:r>
          </w:p>
        </w:tc>
        <w:tc>
          <w:tcPr>
            <w:tcW w:w="360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49"/>
              <w:ind w:left="108"/>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The emergency stop switch is pressed by mistake</w:t>
            </w:r>
          </w:p>
        </w:tc>
        <w:tc>
          <w:tcPr>
            <w:tcW w:w="325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49"/>
              <w:ind w:left="108"/>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Align the card swiping area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51"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lang w:val="en-GB"/>
              </w:rPr>
            </w:pPr>
          </w:p>
        </w:tc>
        <w:tc>
          <w:tcPr>
            <w:tcW w:w="185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lang w:val="en-GB"/>
              </w:rPr>
            </w:pPr>
          </w:p>
        </w:tc>
        <w:tc>
          <w:tcPr>
            <w:tcW w:w="360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The charging card is too far away</w:t>
            </w:r>
          </w:p>
        </w:tc>
        <w:tc>
          <w:tcPr>
            <w:tcW w:w="325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The charging card is close to the card swiping area</w:t>
            </w:r>
          </w:p>
          <w:p>
            <w:pPr>
              <w:pStyle w:val="27"/>
              <w:spacing w:before="50"/>
              <w:ind w:left="108"/>
              <w:jc w:val="center"/>
              <w:rPr>
                <w:rFonts w:hint="default" w:ascii="Cambria" w:hAnsi="Cambria" w:cs="Cambria"/>
                <w:color w:val="000000"/>
                <w:sz w:val="20"/>
                <w:szCs w:val="20"/>
                <w:lang w:val="en-G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51"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lang w:val="en-GB"/>
              </w:rPr>
            </w:pPr>
          </w:p>
        </w:tc>
        <w:tc>
          <w:tcPr>
            <w:tcW w:w="185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lang w:val="en-GB"/>
              </w:rPr>
            </w:pPr>
          </w:p>
        </w:tc>
        <w:tc>
          <w:tcPr>
            <w:tcW w:w="360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jc w:val="center"/>
              <w:rPr>
                <w:rFonts w:hint="default" w:ascii="Cambria" w:hAnsi="Cambria" w:cs="Cambria"/>
                <w:color w:val="000000"/>
                <w:sz w:val="20"/>
                <w:szCs w:val="20"/>
              </w:rPr>
            </w:pPr>
            <w:r>
              <w:rPr>
                <w:rFonts w:hint="default" w:ascii="Cambria" w:hAnsi="Cambria" w:cs="Cambria"/>
                <w:color w:val="000000"/>
                <w:sz w:val="20"/>
                <w:szCs w:val="20"/>
              </w:rPr>
              <w:t>equipment failure</w:t>
            </w:r>
          </w:p>
        </w:tc>
        <w:tc>
          <w:tcPr>
            <w:tcW w:w="325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jc w:val="center"/>
              <w:rPr>
                <w:rFonts w:hint="default" w:ascii="Cambria" w:hAnsi="Cambria" w:cs="Cambria"/>
                <w:color w:val="000000"/>
                <w:sz w:val="20"/>
                <w:szCs w:val="20"/>
              </w:rPr>
            </w:pPr>
            <w:r>
              <w:rPr>
                <w:rFonts w:hint="default" w:ascii="Cambria" w:hAnsi="Cambria" w:cs="Cambria"/>
                <w:color w:val="000000"/>
                <w:sz w:val="20"/>
                <w:szCs w:val="20"/>
              </w:rPr>
              <w:t>Contact staff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51"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rPr>
            </w:pPr>
          </w:p>
        </w:tc>
        <w:tc>
          <w:tcPr>
            <w:tcW w:w="1859" w:type="dxa"/>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ind w:left="105"/>
              <w:jc w:val="center"/>
              <w:rPr>
                <w:rFonts w:hint="default" w:ascii="Cambria" w:hAnsi="Cambria" w:cs="Cambria"/>
                <w:color w:val="000000"/>
                <w:sz w:val="20"/>
                <w:szCs w:val="20"/>
              </w:rPr>
            </w:pPr>
            <w:r>
              <w:rPr>
                <w:rFonts w:hint="default" w:ascii="Cambria" w:hAnsi="Cambria" w:cs="Cambria"/>
                <w:color w:val="000000"/>
                <w:sz w:val="20"/>
                <w:szCs w:val="20"/>
              </w:rPr>
              <w:t>Abnormal charging start</w:t>
            </w:r>
          </w:p>
        </w:tc>
        <w:tc>
          <w:tcPr>
            <w:tcW w:w="360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172"/>
              <w:ind w:left="108"/>
              <w:jc w:val="center"/>
              <w:rPr>
                <w:rFonts w:hint="default" w:ascii="Cambria" w:hAnsi="Cambria" w:cs="Cambria"/>
                <w:color w:val="000000"/>
                <w:sz w:val="20"/>
                <w:szCs w:val="20"/>
              </w:rPr>
            </w:pPr>
            <w:r>
              <w:rPr>
                <w:rFonts w:hint="default" w:ascii="Cambria" w:hAnsi="Cambria" w:eastAsia="Times New Roman" w:cs="Cambria"/>
                <w:color w:val="000000"/>
                <w:sz w:val="20"/>
                <w:szCs w:val="20"/>
              </w:rPr>
              <w:t>BMS voltage setting error</w:t>
            </w:r>
          </w:p>
        </w:tc>
        <w:tc>
          <w:tcPr>
            <w:tcW w:w="325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172"/>
              <w:ind w:left="108"/>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Set according to vehicle model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51"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lang w:val="en-GB"/>
              </w:rPr>
            </w:pPr>
          </w:p>
        </w:tc>
        <w:tc>
          <w:tcPr>
            <w:tcW w:w="185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lang w:val="en-GB"/>
              </w:rPr>
            </w:pPr>
          </w:p>
        </w:tc>
        <w:tc>
          <w:tcPr>
            <w:tcW w:w="360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175"/>
              <w:ind w:left="108"/>
              <w:jc w:val="center"/>
              <w:rPr>
                <w:rFonts w:hint="default" w:ascii="Cambria" w:hAnsi="Cambria" w:cs="Cambria"/>
                <w:color w:val="000000"/>
                <w:sz w:val="20"/>
                <w:szCs w:val="20"/>
              </w:rPr>
            </w:pPr>
            <w:r>
              <w:rPr>
                <w:rFonts w:hint="default" w:ascii="Cambria" w:hAnsi="Cambria" w:cs="Cambria"/>
                <w:color w:val="000000"/>
                <w:sz w:val="20"/>
                <w:szCs w:val="20"/>
              </w:rPr>
              <w:t>Abnormal vehicle battery voltage</w:t>
            </w:r>
          </w:p>
        </w:tc>
        <w:tc>
          <w:tcPr>
            <w:tcW w:w="325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175"/>
              <w:ind w:left="108"/>
              <w:jc w:val="center"/>
              <w:rPr>
                <w:rFonts w:hint="default" w:ascii="Cambria" w:hAnsi="Cambria" w:cs="Cambria"/>
                <w:color w:val="000000"/>
                <w:sz w:val="20"/>
                <w:szCs w:val="20"/>
                <w:lang w:val="en-GB"/>
              </w:rPr>
            </w:pPr>
            <w:r>
              <w:rPr>
                <w:rFonts w:hint="default" w:ascii="Cambria" w:hAnsi="Cambria" w:cs="Cambria"/>
                <w:color w:val="000000"/>
                <w:sz w:val="20"/>
                <w:szCs w:val="20"/>
                <w:lang w:val="en-GB"/>
              </w:rPr>
              <w:t>Voltage mismatch, unable to charge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51"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lang w:val="en-GB"/>
              </w:rPr>
            </w:pPr>
          </w:p>
        </w:tc>
        <w:tc>
          <w:tcPr>
            <w:tcW w:w="185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jc w:val="center"/>
              <w:rPr>
                <w:rFonts w:hint="default" w:ascii="Cambria" w:hAnsi="Cambria" w:cs="Cambria"/>
                <w:color w:val="000000"/>
                <w:sz w:val="20"/>
                <w:szCs w:val="20"/>
                <w:lang w:val="en-GB"/>
              </w:rPr>
            </w:pPr>
          </w:p>
        </w:tc>
        <w:tc>
          <w:tcPr>
            <w:tcW w:w="360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2"/>
              <w:ind w:left="108"/>
              <w:jc w:val="center"/>
              <w:rPr>
                <w:rFonts w:hint="default" w:ascii="Cambria" w:hAnsi="Cambria" w:cs="Cambria"/>
                <w:color w:val="000000"/>
                <w:sz w:val="20"/>
                <w:szCs w:val="20"/>
              </w:rPr>
            </w:pPr>
            <w:r>
              <w:rPr>
                <w:rFonts w:hint="default" w:ascii="Cambria" w:hAnsi="Cambria" w:cs="Cambria"/>
                <w:color w:val="000000"/>
                <w:sz w:val="20"/>
                <w:szCs w:val="20"/>
              </w:rPr>
              <w:t>equipment failure</w:t>
            </w:r>
          </w:p>
        </w:tc>
        <w:tc>
          <w:tcPr>
            <w:tcW w:w="3254"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2"/>
              <w:ind w:left="108"/>
              <w:jc w:val="center"/>
              <w:rPr>
                <w:rFonts w:hint="default" w:ascii="Cambria" w:hAnsi="Cambria" w:cs="Cambria"/>
                <w:color w:val="000000"/>
                <w:sz w:val="20"/>
                <w:szCs w:val="20"/>
              </w:rPr>
            </w:pPr>
            <w:r>
              <w:rPr>
                <w:rFonts w:hint="default" w:ascii="Cambria" w:hAnsi="Cambria" w:cs="Cambria"/>
                <w:color w:val="000000"/>
                <w:sz w:val="20"/>
                <w:szCs w:val="20"/>
              </w:rPr>
              <w:t>Contact staff</w:t>
            </w:r>
          </w:p>
        </w:tc>
      </w:tr>
    </w:tbl>
    <w:p>
      <w:pPr>
        <w:pStyle w:val="7"/>
        <w:rPr>
          <w:rFonts w:hint="default" w:ascii="Cambria" w:hAnsi="Cambria" w:cs="Cambria"/>
          <w:sz w:val="20"/>
          <w:szCs w:val="20"/>
        </w:rPr>
      </w:pPr>
    </w:p>
    <w:tbl>
      <w:tblPr>
        <w:tblStyle w:val="26"/>
        <w:tblW w:w="98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9"/>
        <w:gridCol w:w="1858"/>
        <w:gridCol w:w="3612"/>
        <w:gridCol w:w="3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89" w:type="dxa"/>
            <w:vMerge w:val="restart"/>
            <w:tcBorders>
              <w:top w:val="single" w:color="E1BC64" w:sz="8" w:space="0"/>
              <w:left w:val="single" w:color="E1BC64" w:sz="8" w:space="0"/>
              <w:bottom w:val="single" w:color="E1BC64" w:sz="8" w:space="0"/>
              <w:right w:val="single" w:color="E1BC64" w:sz="8" w:space="0"/>
            </w:tcBorders>
            <w:shd w:val="clear" w:color="auto" w:fill="F5E6C6"/>
            <w:vAlign w:val="center"/>
          </w:tcPr>
          <w:p>
            <w:pPr>
              <w:pStyle w:val="27"/>
              <w:spacing w:line="244" w:lineRule="auto"/>
              <w:ind w:left="196" w:right="189"/>
              <w:rPr>
                <w:rFonts w:hint="default" w:ascii="Cambria" w:hAnsi="Cambria" w:cs="Cambria"/>
                <w:color w:val="000000"/>
                <w:sz w:val="20"/>
                <w:szCs w:val="20"/>
              </w:rPr>
            </w:pPr>
            <w:r>
              <w:rPr>
                <w:rFonts w:hint="default" w:ascii="Cambria" w:hAnsi="Cambria" w:cs="Cambria"/>
                <w:color w:val="000000"/>
                <w:sz w:val="20"/>
                <w:szCs w:val="20"/>
              </w:rPr>
              <w:t>Equipment abnormality</w:t>
            </w:r>
          </w:p>
        </w:tc>
        <w:tc>
          <w:tcPr>
            <w:tcW w:w="1858" w:type="dxa"/>
            <w:vMerge w:val="restart"/>
            <w:tcBorders>
              <w:top w:val="single" w:color="E1BC64" w:sz="8" w:space="0"/>
              <w:left w:val="single" w:color="E1BC64" w:sz="8" w:space="0"/>
              <w:bottom w:val="single" w:color="E1BC64" w:sz="8" w:space="0"/>
              <w:right w:val="single" w:color="E1BC64" w:sz="8" w:space="0"/>
            </w:tcBorders>
            <w:shd w:val="clear" w:color="auto" w:fill="auto"/>
            <w:vAlign w:val="center"/>
          </w:tcPr>
          <w:p>
            <w:pPr>
              <w:pStyle w:val="27"/>
              <w:ind w:left="105"/>
              <w:rPr>
                <w:rFonts w:hint="default" w:ascii="Cambria" w:hAnsi="Cambria" w:cs="Cambria"/>
                <w:color w:val="000000"/>
                <w:sz w:val="20"/>
                <w:szCs w:val="20"/>
              </w:rPr>
            </w:pPr>
            <w:r>
              <w:rPr>
                <w:rFonts w:hint="default" w:ascii="Cambria" w:hAnsi="Cambria" w:cs="Cambria"/>
                <w:color w:val="000000"/>
                <w:sz w:val="20"/>
                <w:szCs w:val="20"/>
              </w:rPr>
              <w:t>Background communication failure</w:t>
            </w:r>
          </w:p>
        </w:tc>
        <w:tc>
          <w:tcPr>
            <w:tcW w:w="3612" w:type="dxa"/>
            <w:tcBorders>
              <w:top w:val="single" w:color="E1BC64" w:sz="8" w:space="0"/>
              <w:left w:val="single" w:color="E1BC64" w:sz="8" w:space="0"/>
              <w:bottom w:val="single" w:color="E1BC64" w:sz="8" w:space="0"/>
              <w:right w:val="single" w:color="E1BC64" w:sz="8" w:space="0"/>
            </w:tcBorders>
            <w:shd w:val="clear" w:color="auto" w:fill="auto"/>
            <w:vAlign w:val="center"/>
          </w:tcPr>
          <w:p>
            <w:pPr>
              <w:pStyle w:val="27"/>
              <w:spacing w:before="53"/>
              <w:ind w:left="108"/>
              <w:rPr>
                <w:rFonts w:hint="default" w:ascii="Cambria" w:hAnsi="Cambria" w:cs="Cambria"/>
                <w:color w:val="000000"/>
                <w:sz w:val="20"/>
                <w:szCs w:val="20"/>
                <w:lang w:val="en-GB"/>
              </w:rPr>
            </w:pPr>
            <w:r>
              <w:rPr>
                <w:rFonts w:hint="default" w:ascii="Cambria" w:hAnsi="Cambria" w:cs="Cambria"/>
                <w:color w:val="000000"/>
                <w:sz w:val="20"/>
                <w:szCs w:val="20"/>
                <w:lang w:val="en-GB"/>
              </w:rPr>
              <w:t>Network fault or poor signal</w:t>
            </w:r>
          </w:p>
        </w:tc>
        <w:tc>
          <w:tcPr>
            <w:tcW w:w="3285" w:type="dxa"/>
            <w:tcBorders>
              <w:top w:val="single" w:color="E1BC64" w:sz="8" w:space="0"/>
              <w:left w:val="single" w:color="E1BC64" w:sz="8" w:space="0"/>
              <w:bottom w:val="single" w:color="E1BC64" w:sz="8" w:space="0"/>
              <w:right w:val="single" w:color="E1BC64" w:sz="8" w:space="0"/>
            </w:tcBorders>
            <w:shd w:val="clear" w:color="auto" w:fill="auto"/>
            <w:vAlign w:val="center"/>
          </w:tcPr>
          <w:p>
            <w:pPr>
              <w:pStyle w:val="27"/>
              <w:spacing w:before="53"/>
              <w:ind w:left="108"/>
              <w:rPr>
                <w:rFonts w:hint="default" w:ascii="Cambria" w:hAnsi="Cambria" w:cs="Cambria"/>
                <w:color w:val="000000"/>
                <w:sz w:val="20"/>
                <w:szCs w:val="20"/>
              </w:rPr>
            </w:pPr>
            <w:r>
              <w:rPr>
                <w:rFonts w:hint="default" w:ascii="Cambria" w:hAnsi="Cambria" w:cs="Cambria"/>
                <w:color w:val="000000"/>
                <w:sz w:val="20"/>
                <w:szCs w:val="20"/>
              </w:rPr>
              <w:t>Network troubleshooting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8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rPr>
                <w:rFonts w:hint="default" w:ascii="Cambria" w:hAnsi="Cambria" w:cs="Cambria"/>
                <w:color w:val="000000"/>
                <w:sz w:val="20"/>
                <w:szCs w:val="20"/>
              </w:rPr>
            </w:pPr>
          </w:p>
        </w:tc>
        <w:tc>
          <w:tcPr>
            <w:tcW w:w="1858"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rPr>
                <w:rFonts w:hint="default" w:ascii="Cambria" w:hAnsi="Cambria" w:cs="Cambria"/>
                <w:color w:val="000000"/>
                <w:sz w:val="20"/>
                <w:szCs w:val="20"/>
              </w:rPr>
            </w:pPr>
          </w:p>
        </w:tc>
        <w:tc>
          <w:tcPr>
            <w:tcW w:w="3612"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rPr>
                <w:rFonts w:hint="default" w:ascii="Cambria" w:hAnsi="Cambria" w:cs="Cambria"/>
                <w:color w:val="000000"/>
                <w:sz w:val="20"/>
                <w:szCs w:val="20"/>
                <w:lang w:val="en-GB"/>
              </w:rPr>
            </w:pPr>
            <w:r>
              <w:rPr>
                <w:rFonts w:hint="default" w:ascii="Cambria" w:hAnsi="Cambria" w:cs="Cambria"/>
                <w:color w:val="000000"/>
                <w:sz w:val="20"/>
                <w:szCs w:val="20"/>
                <w:lang w:val="en-GB"/>
              </w:rPr>
              <w:t>Insufficient traffic or network arrears</w:t>
            </w:r>
          </w:p>
        </w:tc>
        <w:tc>
          <w:tcPr>
            <w:tcW w:w="3285"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rPr>
                <w:rFonts w:hint="default" w:ascii="Cambria" w:hAnsi="Cambria" w:cs="Cambria"/>
                <w:color w:val="000000"/>
                <w:sz w:val="20"/>
                <w:szCs w:val="20"/>
              </w:rPr>
            </w:pPr>
            <w:r>
              <w:rPr>
                <w:rFonts w:hint="default" w:ascii="Cambria" w:hAnsi="Cambria" w:cs="Cambria"/>
                <w:color w:val="000000"/>
                <w:sz w:val="20"/>
                <w:szCs w:val="20"/>
              </w:rPr>
              <w:t>Charging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8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rPr>
                <w:rFonts w:hint="default" w:ascii="Cambria" w:hAnsi="Cambria" w:cs="Cambria"/>
                <w:color w:val="000000"/>
                <w:sz w:val="20"/>
                <w:szCs w:val="20"/>
              </w:rPr>
            </w:pPr>
          </w:p>
        </w:tc>
        <w:tc>
          <w:tcPr>
            <w:tcW w:w="1858" w:type="dxa"/>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108" w:line="242" w:lineRule="auto"/>
              <w:ind w:left="105" w:right="313"/>
              <w:rPr>
                <w:rFonts w:hint="default" w:ascii="Cambria" w:hAnsi="Cambria" w:cs="Cambria"/>
                <w:color w:val="000000"/>
                <w:sz w:val="20"/>
                <w:szCs w:val="20"/>
                <w:lang w:val="en-GB"/>
              </w:rPr>
            </w:pPr>
            <w:r>
              <w:rPr>
                <w:rFonts w:hint="default" w:ascii="Cambria" w:hAnsi="Cambria" w:cs="Cambria"/>
                <w:color w:val="000000"/>
                <w:sz w:val="20"/>
                <w:szCs w:val="20"/>
                <w:lang w:val="en-GB"/>
              </w:rPr>
              <w:t>Input overvoltage/</w:t>
            </w:r>
          </w:p>
          <w:p>
            <w:pPr>
              <w:pStyle w:val="27"/>
              <w:spacing w:before="108" w:line="242" w:lineRule="auto"/>
              <w:ind w:left="105" w:right="313"/>
              <w:rPr>
                <w:rFonts w:hint="default" w:ascii="Cambria" w:hAnsi="Cambria" w:cs="Cambria"/>
                <w:color w:val="000000"/>
                <w:sz w:val="20"/>
                <w:szCs w:val="20"/>
                <w:lang w:val="en-GB"/>
              </w:rPr>
            </w:pPr>
            <w:r>
              <w:rPr>
                <w:rFonts w:hint="default" w:ascii="Cambria" w:hAnsi="Cambria" w:cs="Cambria"/>
                <w:color w:val="000000"/>
                <w:sz w:val="20"/>
                <w:szCs w:val="20"/>
                <w:lang w:val="en-GB"/>
              </w:rPr>
              <w:t>undervoltage output</w:t>
            </w:r>
            <w:r>
              <w:rPr>
                <w:rFonts w:hint="eastAsia" w:ascii="Cambria" w:hAnsi="Cambria" w:eastAsia="宋体" w:cs="Cambria"/>
                <w:color w:val="000000"/>
                <w:sz w:val="20"/>
                <w:szCs w:val="20"/>
                <w:lang w:val="en-US" w:eastAsia="zh-CN"/>
              </w:rPr>
              <w:t xml:space="preserve"> </w:t>
            </w:r>
            <w:r>
              <w:rPr>
                <w:rFonts w:hint="default" w:ascii="Cambria" w:hAnsi="Cambria" w:cs="Cambria"/>
                <w:color w:val="000000"/>
                <w:sz w:val="20"/>
                <w:szCs w:val="20"/>
                <w:lang w:val="en-GB"/>
              </w:rPr>
              <w:t>overcurrent</w:t>
            </w:r>
          </w:p>
        </w:tc>
        <w:tc>
          <w:tcPr>
            <w:tcW w:w="3612"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rPr>
                <w:rFonts w:hint="default" w:ascii="Cambria" w:hAnsi="Cambria" w:cs="Cambria"/>
                <w:color w:val="000000"/>
                <w:sz w:val="20"/>
                <w:szCs w:val="20"/>
              </w:rPr>
            </w:pPr>
            <w:r>
              <w:rPr>
                <w:rFonts w:hint="default" w:ascii="Cambria" w:hAnsi="Cambria" w:cs="Cambria"/>
                <w:color w:val="000000"/>
                <w:sz w:val="20"/>
                <w:szCs w:val="20"/>
              </w:rPr>
              <w:t>Grid anomaly</w:t>
            </w:r>
          </w:p>
        </w:tc>
        <w:tc>
          <w:tcPr>
            <w:tcW w:w="3285"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rPr>
                <w:rFonts w:hint="default" w:ascii="Cambria" w:hAnsi="Cambria" w:cs="Cambria"/>
                <w:color w:val="000000"/>
                <w:sz w:val="20"/>
                <w:szCs w:val="20"/>
              </w:rPr>
            </w:pPr>
            <w:r>
              <w:rPr>
                <w:rFonts w:hint="default" w:ascii="Cambria" w:hAnsi="Cambria" w:cs="Cambria"/>
                <w:color w:val="000000"/>
                <w:sz w:val="20"/>
                <w:szCs w:val="20"/>
              </w:rPr>
              <w:t>Check the grid voltage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8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rPr>
                <w:rFonts w:hint="default" w:ascii="Cambria" w:hAnsi="Cambria" w:cs="Cambria"/>
                <w:color w:val="000000"/>
                <w:sz w:val="20"/>
                <w:szCs w:val="20"/>
              </w:rPr>
            </w:pPr>
          </w:p>
        </w:tc>
        <w:tc>
          <w:tcPr>
            <w:tcW w:w="1858"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rPr>
                <w:rFonts w:hint="default" w:ascii="Cambria" w:hAnsi="Cambria" w:cs="Cambria"/>
                <w:color w:val="000000"/>
                <w:sz w:val="20"/>
                <w:szCs w:val="20"/>
              </w:rPr>
            </w:pPr>
          </w:p>
        </w:tc>
        <w:tc>
          <w:tcPr>
            <w:tcW w:w="3612"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rPr>
                <w:rFonts w:hint="default" w:ascii="Cambria" w:hAnsi="Cambria" w:cs="Cambria"/>
                <w:color w:val="000000"/>
                <w:sz w:val="20"/>
                <w:szCs w:val="20"/>
                <w:lang w:val="en-GB"/>
              </w:rPr>
            </w:pPr>
            <w:r>
              <w:rPr>
                <w:rFonts w:hint="default" w:ascii="Cambria" w:hAnsi="Cambria" w:cs="Cambria"/>
                <w:color w:val="000000"/>
                <w:sz w:val="20"/>
                <w:szCs w:val="20"/>
                <w:lang w:val="en-GB"/>
              </w:rPr>
              <w:t>Error in setting parameter threshold</w:t>
            </w:r>
          </w:p>
        </w:tc>
        <w:tc>
          <w:tcPr>
            <w:tcW w:w="3285"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rPr>
                <w:rFonts w:hint="default" w:ascii="Cambria" w:hAnsi="Cambria" w:cs="Cambria"/>
                <w:color w:val="000000"/>
                <w:sz w:val="20"/>
                <w:szCs w:val="20"/>
              </w:rPr>
            </w:pPr>
            <w:r>
              <w:rPr>
                <w:rFonts w:hint="default" w:ascii="Cambria" w:hAnsi="Cambria" w:cs="Cambria"/>
                <w:color w:val="000000"/>
                <w:sz w:val="20"/>
                <w:szCs w:val="20"/>
              </w:rPr>
              <w:t>Check the setting 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8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rPr>
                <w:rFonts w:hint="default" w:ascii="Cambria" w:hAnsi="Cambria" w:cs="Cambria"/>
                <w:color w:val="000000"/>
                <w:sz w:val="20"/>
                <w:szCs w:val="20"/>
              </w:rPr>
            </w:pPr>
          </w:p>
        </w:tc>
        <w:tc>
          <w:tcPr>
            <w:tcW w:w="1858" w:type="dxa"/>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ind w:left="105"/>
              <w:rPr>
                <w:rFonts w:hint="default" w:ascii="Cambria" w:hAnsi="Cambria" w:cs="Cambria"/>
                <w:color w:val="000000"/>
                <w:sz w:val="20"/>
                <w:szCs w:val="20"/>
              </w:rPr>
            </w:pPr>
            <w:r>
              <w:rPr>
                <w:rFonts w:hint="default" w:ascii="Cambria" w:hAnsi="Cambria" w:cs="Cambria"/>
                <w:color w:val="000000"/>
                <w:sz w:val="20"/>
                <w:szCs w:val="20"/>
              </w:rPr>
              <w:t>Charging module failure</w:t>
            </w:r>
          </w:p>
        </w:tc>
        <w:tc>
          <w:tcPr>
            <w:tcW w:w="3612"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190"/>
              <w:ind w:left="108"/>
              <w:rPr>
                <w:rFonts w:hint="default" w:ascii="Cambria" w:hAnsi="Cambria" w:cs="Cambria"/>
                <w:color w:val="000000"/>
                <w:sz w:val="20"/>
                <w:szCs w:val="20"/>
                <w:lang w:val="en-GB"/>
              </w:rPr>
            </w:pPr>
            <w:r>
              <w:rPr>
                <w:rFonts w:hint="default" w:ascii="Cambria" w:hAnsi="Cambria" w:cs="Cambria"/>
                <w:color w:val="000000"/>
                <w:sz w:val="20"/>
                <w:szCs w:val="20"/>
                <w:lang w:val="en-GB"/>
              </w:rPr>
              <w:t>The charging module is loose or the connecting wire is loose</w:t>
            </w:r>
          </w:p>
        </w:tc>
        <w:tc>
          <w:tcPr>
            <w:tcW w:w="3285"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33" w:line="244" w:lineRule="auto"/>
              <w:ind w:left="108" w:right="186"/>
              <w:rPr>
                <w:rFonts w:hint="default" w:ascii="Cambria" w:hAnsi="Cambria" w:cs="Cambria"/>
                <w:color w:val="000000"/>
                <w:sz w:val="20"/>
                <w:szCs w:val="20"/>
                <w:lang w:val="en-GB"/>
              </w:rPr>
            </w:pPr>
            <w:r>
              <w:rPr>
                <w:rFonts w:hint="default" w:ascii="Cambria" w:hAnsi="Cambria" w:cs="Cambria"/>
                <w:color w:val="000000"/>
                <w:sz w:val="20"/>
                <w:szCs w:val="20"/>
                <w:lang w:val="en-GB"/>
              </w:rPr>
              <w:t>Re-insert the module and check the connecting line at the end of the module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8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rPr>
                <w:rFonts w:hint="default" w:ascii="Cambria" w:hAnsi="Cambria" w:cs="Cambria"/>
                <w:color w:val="000000"/>
                <w:sz w:val="20"/>
                <w:szCs w:val="20"/>
                <w:lang w:val="en-GB"/>
              </w:rPr>
            </w:pPr>
          </w:p>
        </w:tc>
        <w:tc>
          <w:tcPr>
            <w:tcW w:w="1858"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rPr>
                <w:rFonts w:hint="default" w:ascii="Cambria" w:hAnsi="Cambria" w:cs="Cambria"/>
                <w:color w:val="000000"/>
                <w:sz w:val="20"/>
                <w:szCs w:val="20"/>
                <w:lang w:val="en-GB"/>
              </w:rPr>
            </w:pPr>
          </w:p>
        </w:tc>
        <w:tc>
          <w:tcPr>
            <w:tcW w:w="3612"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3"/>
              <w:ind w:left="108"/>
              <w:rPr>
                <w:rFonts w:hint="default" w:ascii="Cambria" w:hAnsi="Cambria" w:cs="Cambria"/>
                <w:color w:val="000000"/>
                <w:sz w:val="20"/>
                <w:szCs w:val="20"/>
                <w:lang w:val="en-GB"/>
              </w:rPr>
            </w:pPr>
            <w:r>
              <w:rPr>
                <w:rFonts w:hint="default" w:ascii="Cambria" w:hAnsi="Cambria" w:cs="Cambria"/>
                <w:color w:val="000000"/>
                <w:sz w:val="20"/>
                <w:szCs w:val="20"/>
                <w:lang w:val="en-GB"/>
              </w:rPr>
              <w:t>The charging module is damaged</w:t>
            </w:r>
          </w:p>
        </w:tc>
        <w:tc>
          <w:tcPr>
            <w:tcW w:w="3285"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3"/>
              <w:ind w:left="108"/>
              <w:rPr>
                <w:rFonts w:hint="default" w:ascii="Cambria" w:hAnsi="Cambria" w:cs="Cambria"/>
                <w:color w:val="000000"/>
                <w:sz w:val="20"/>
                <w:szCs w:val="20"/>
              </w:rPr>
            </w:pPr>
            <w:r>
              <w:rPr>
                <w:rFonts w:hint="default" w:ascii="Cambria" w:hAnsi="Cambria" w:cs="Cambria"/>
                <w:color w:val="000000"/>
                <w:sz w:val="20"/>
                <w:szCs w:val="20"/>
              </w:rPr>
              <w:t>Replace the charging module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08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rPr>
                <w:rFonts w:hint="default" w:ascii="Cambria" w:hAnsi="Cambria" w:cs="Cambria"/>
                <w:color w:val="000000"/>
                <w:sz w:val="20"/>
                <w:szCs w:val="20"/>
              </w:rPr>
            </w:pPr>
          </w:p>
        </w:tc>
        <w:tc>
          <w:tcPr>
            <w:tcW w:w="1858"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5"/>
              <w:rPr>
                <w:rFonts w:hint="default" w:ascii="Cambria" w:hAnsi="Cambria" w:cs="Cambria"/>
                <w:color w:val="000000"/>
                <w:sz w:val="20"/>
                <w:szCs w:val="20"/>
              </w:rPr>
            </w:pPr>
            <w:r>
              <w:rPr>
                <w:rFonts w:hint="default" w:ascii="Cambria" w:hAnsi="Cambria" w:cs="Cambria"/>
                <w:color w:val="000000"/>
                <w:sz w:val="20"/>
                <w:szCs w:val="20"/>
              </w:rPr>
              <w:t>Fan does not turn</w:t>
            </w:r>
          </w:p>
        </w:tc>
        <w:tc>
          <w:tcPr>
            <w:tcW w:w="3612"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rPr>
                <w:rFonts w:hint="default" w:ascii="Cambria" w:hAnsi="Cambria" w:cs="Cambria"/>
                <w:color w:val="000000"/>
                <w:sz w:val="20"/>
                <w:szCs w:val="20"/>
                <w:lang w:val="en-GB"/>
              </w:rPr>
            </w:pPr>
            <w:r>
              <w:rPr>
                <w:rFonts w:hint="default" w:ascii="Cambria" w:hAnsi="Cambria" w:cs="Cambria"/>
                <w:color w:val="000000"/>
                <w:sz w:val="20"/>
                <w:szCs w:val="20"/>
                <w:lang w:val="en-GB"/>
              </w:rPr>
              <w:t>The temperature does not reach the set value</w:t>
            </w:r>
          </w:p>
        </w:tc>
        <w:tc>
          <w:tcPr>
            <w:tcW w:w="3285" w:type="dxa"/>
            <w:tcBorders>
              <w:top w:val="single" w:color="E1BC64" w:sz="8" w:space="0"/>
              <w:left w:val="single" w:color="E1BC64" w:sz="8" w:space="0"/>
              <w:bottom w:val="single" w:color="E1BC64" w:sz="8" w:space="0"/>
              <w:right w:val="single" w:color="E1BC64" w:sz="8" w:space="0"/>
            </w:tcBorders>
            <w:shd w:val="clear" w:color="auto" w:fill="FEFEFE"/>
            <w:vAlign w:val="center"/>
          </w:tcPr>
          <w:p>
            <w:pPr>
              <w:pStyle w:val="27"/>
              <w:spacing w:before="50"/>
              <w:ind w:left="108"/>
              <w:rPr>
                <w:rFonts w:hint="default" w:ascii="Cambria" w:hAnsi="Cambria" w:cs="Cambria"/>
                <w:color w:val="000000"/>
                <w:sz w:val="20"/>
                <w:szCs w:val="20"/>
                <w:lang w:val="en-GB"/>
              </w:rPr>
            </w:pPr>
            <w:r>
              <w:rPr>
                <w:rFonts w:hint="default" w:ascii="Cambria" w:hAnsi="Cambria" w:cs="Cambria"/>
                <w:color w:val="000000"/>
                <w:sz w:val="20"/>
                <w:szCs w:val="20"/>
                <w:lang w:val="en-GB"/>
              </w:rPr>
              <w:t>Check whether the temperature sensor is abnormal</w:t>
            </w:r>
          </w:p>
        </w:tc>
      </w:tr>
    </w:tbl>
    <w:p>
      <w:pPr>
        <w:pStyle w:val="3"/>
        <w:bidi w:val="0"/>
        <w:ind w:left="440" w:leftChars="0" w:hanging="440" w:firstLineChars="0"/>
        <w:rPr>
          <w:rFonts w:hint="default" w:ascii="Cambria" w:hAnsi="Cambria" w:cs="Cambria"/>
          <w:lang w:val="en-US"/>
        </w:rPr>
      </w:pPr>
      <w:bookmarkStart w:id="30" w:name="_TOC_250001"/>
      <w:bookmarkEnd w:id="30"/>
      <w:bookmarkStart w:id="31" w:name="_Toc15772"/>
      <w:r>
        <w:rPr>
          <w:rFonts w:hint="default" w:ascii="Cambria" w:hAnsi="Cambria" w:cs="Cambria"/>
          <w:lang w:val="en-US"/>
        </w:rPr>
        <w:t>Quality assurance</w:t>
      </w:r>
      <w:bookmarkEnd w:id="31"/>
    </w:p>
    <w:p>
      <w:pPr>
        <w:spacing w:before="344"/>
        <w:ind w:left="280"/>
        <w:rPr>
          <w:rFonts w:hint="default" w:ascii="Cambria" w:hAnsi="Cambria" w:eastAsia="微软雅黑" w:cs="Cambria"/>
          <w:b/>
          <w:sz w:val="20"/>
          <w:szCs w:val="20"/>
          <w:lang w:val="en-GB"/>
        </w:rPr>
      </w:pPr>
      <w:r>
        <w:rPr>
          <w:rFonts w:hint="default" w:ascii="Cambria" w:hAnsi="Cambria" w:eastAsia="微软雅黑" w:cs="Cambria"/>
          <w:b/>
          <w:sz w:val="20"/>
          <w:szCs w:val="20"/>
        </w:rPr>
        <w:t>Warranty</w:t>
      </w:r>
    </w:p>
    <w:p>
      <w:pPr>
        <w:ind w:left="278" w:right="941"/>
        <w:jc w:val="both"/>
        <w:rPr>
          <w:rFonts w:hint="default" w:ascii="Cambria" w:hAnsi="Cambria" w:cs="Cambria"/>
          <w:sz w:val="20"/>
          <w:szCs w:val="20"/>
          <w:lang w:val="en-GB"/>
        </w:rPr>
      </w:pPr>
      <w:r>
        <w:rPr>
          <w:rFonts w:hint="default" w:ascii="Cambria" w:hAnsi="Cambria" w:cs="Cambria"/>
          <w:sz w:val="20"/>
          <w:szCs w:val="20"/>
          <w:lang w:val="en-GB"/>
        </w:rPr>
        <w:t>The warranty period of this product is 1 year. If otherwise specified in the contract, the contract shall prevail.</w:t>
      </w:r>
    </w:p>
    <w:p>
      <w:pPr>
        <w:ind w:left="278" w:right="941"/>
        <w:jc w:val="both"/>
        <w:rPr>
          <w:rFonts w:hint="default" w:ascii="Cambria" w:hAnsi="Cambria" w:cs="Cambria"/>
          <w:sz w:val="20"/>
          <w:szCs w:val="20"/>
          <w:lang w:val="en-GB"/>
        </w:rPr>
      </w:pPr>
      <w:r>
        <w:rPr>
          <w:rFonts w:hint="default" w:ascii="Cambria" w:hAnsi="Cambria" w:cs="Cambria"/>
          <w:sz w:val="20"/>
          <w:szCs w:val="20"/>
          <w:lang w:val="en-GB"/>
        </w:rPr>
        <w:t xml:space="preserve">During the warranty period of the products of </w:t>
      </w:r>
      <w:r>
        <w:rPr>
          <w:rFonts w:hint="default" w:ascii="Cambria" w:hAnsi="Cambria" w:eastAsia="宋体" w:cs="Cambria"/>
          <w:sz w:val="20"/>
          <w:szCs w:val="20"/>
          <w:lang w:val="en-GB" w:eastAsia="zh-CN"/>
        </w:rPr>
        <w:t>Fujian Leisheng Energy Technology Co., Ltd.</w:t>
      </w:r>
      <w:r>
        <w:rPr>
          <w:rFonts w:hint="default" w:ascii="Cambria" w:hAnsi="Cambria" w:cs="Cambria"/>
          <w:sz w:val="20"/>
          <w:szCs w:val="20"/>
          <w:lang w:val="en-GB"/>
        </w:rPr>
        <w:t xml:space="preserve">, the customer shall take the initiative to show the invoice and date of purchase of the products to the service personnel of </w:t>
      </w:r>
      <w:r>
        <w:rPr>
          <w:rFonts w:hint="default" w:ascii="Cambria" w:hAnsi="Cambria" w:eastAsia="宋体" w:cs="Cambria"/>
          <w:sz w:val="20"/>
          <w:szCs w:val="20"/>
          <w:lang w:val="en-GB" w:eastAsia="zh-CN"/>
        </w:rPr>
        <w:t>Fujian Leisheng Energy Technology Co., Ltd.</w:t>
      </w:r>
      <w:r>
        <w:rPr>
          <w:rFonts w:hint="default" w:ascii="Cambria" w:hAnsi="Cambria" w:cs="Cambria"/>
          <w:sz w:val="20"/>
          <w:szCs w:val="20"/>
          <w:lang w:val="en-GB"/>
        </w:rPr>
        <w:t xml:space="preserve"> during maintenance. At the same time, the nameplate identification on the product shall be clear and visible, otherwise, it has the right not to repair.</w:t>
      </w:r>
    </w:p>
    <w:p>
      <w:pPr>
        <w:ind w:left="278" w:right="941"/>
        <w:jc w:val="both"/>
        <w:rPr>
          <w:rFonts w:hint="default" w:ascii="Cambria" w:hAnsi="Cambria" w:cs="Cambria"/>
          <w:sz w:val="20"/>
          <w:szCs w:val="20"/>
          <w:lang w:val="en-GB"/>
        </w:rPr>
      </w:pPr>
    </w:p>
    <w:p>
      <w:pPr>
        <w:pStyle w:val="3"/>
        <w:bidi w:val="0"/>
        <w:ind w:left="440" w:leftChars="0" w:hanging="440" w:firstLineChars="0"/>
        <w:rPr>
          <w:rFonts w:hint="default" w:ascii="Cambria" w:hAnsi="Cambria" w:cs="Cambria"/>
          <w:lang w:val="en-GB"/>
        </w:rPr>
      </w:pPr>
      <w:bookmarkStart w:id="32" w:name="_Toc2009"/>
      <w:r>
        <w:rPr>
          <w:rFonts w:hint="default" w:ascii="Cambria" w:hAnsi="Cambria" w:cs="Cambria"/>
          <w:lang w:val="en-GB"/>
        </w:rPr>
        <w:t>Warranty conditions</w:t>
      </w:r>
      <w:bookmarkEnd w:id="32"/>
    </w:p>
    <w:p>
      <w:pPr>
        <w:spacing w:before="148"/>
        <w:ind w:left="278" w:right="941"/>
        <w:jc w:val="both"/>
        <w:rPr>
          <w:rFonts w:hint="default" w:ascii="Cambria" w:hAnsi="Cambria" w:cs="Cambria" w:eastAsiaTheme="minorEastAsia"/>
          <w:spacing w:val="-2"/>
          <w:sz w:val="20"/>
          <w:szCs w:val="20"/>
          <w:lang w:val="en-GB"/>
        </w:rPr>
      </w:pPr>
      <w:r>
        <w:rPr>
          <w:rFonts w:hint="default" w:ascii="Cambria" w:hAnsi="Cambria" w:cs="Cambria"/>
          <w:spacing w:val="-2"/>
          <w:sz w:val="20"/>
          <w:szCs w:val="20"/>
          <w:lang w:val="en-GB"/>
        </w:rPr>
        <w:t xml:space="preserve">In case of any product failure during the warranty period, </w:t>
      </w:r>
      <w:r>
        <w:rPr>
          <w:rFonts w:hint="default" w:ascii="Cambria" w:hAnsi="Cambria" w:eastAsia="宋体" w:cs="Cambria"/>
          <w:spacing w:val="-2"/>
          <w:sz w:val="20"/>
          <w:szCs w:val="20"/>
          <w:lang w:val="en-GB" w:eastAsia="zh-CN"/>
        </w:rPr>
        <w:t>Fujian Leisheng Energy Technology Co., Ltd.</w:t>
      </w:r>
      <w:r>
        <w:rPr>
          <w:rFonts w:hint="default" w:ascii="Cambria" w:hAnsi="Cambria" w:cs="Cambria"/>
          <w:spacing w:val="-2"/>
          <w:sz w:val="20"/>
          <w:szCs w:val="20"/>
          <w:lang w:val="en-GB"/>
        </w:rPr>
        <w:t xml:space="preserve"> will repair or replace the product free of charge. The replaced faulty machine shall be owned by </w:t>
      </w:r>
      <w:r>
        <w:rPr>
          <w:rFonts w:hint="default" w:ascii="Cambria" w:hAnsi="Cambria" w:eastAsia="宋体" w:cs="Cambria"/>
          <w:spacing w:val="-2"/>
          <w:sz w:val="20"/>
          <w:szCs w:val="20"/>
          <w:lang w:val="en-GB" w:eastAsia="zh-CN"/>
        </w:rPr>
        <w:t>Fujian Leisheng Energy Technology Co., Ltd.</w:t>
      </w:r>
      <w:r>
        <w:rPr>
          <w:rFonts w:hint="default" w:ascii="Cambria" w:hAnsi="Cambria" w:cs="Cambria"/>
          <w:spacing w:val="-2"/>
          <w:sz w:val="20"/>
          <w:szCs w:val="20"/>
          <w:lang w:val="en-GB"/>
        </w:rPr>
        <w:t xml:space="preserve"> The customer shall reserve a certain time for </w:t>
      </w:r>
      <w:r>
        <w:rPr>
          <w:rFonts w:hint="default" w:ascii="Cambria" w:hAnsi="Cambria" w:eastAsia="宋体" w:cs="Cambria"/>
          <w:spacing w:val="-2"/>
          <w:sz w:val="20"/>
          <w:szCs w:val="20"/>
          <w:lang w:val="en-GB" w:eastAsia="zh-CN"/>
        </w:rPr>
        <w:t>Fujian Leisheng Energy Technology Co., Ltd.</w:t>
      </w:r>
      <w:r>
        <w:rPr>
          <w:rFonts w:hint="default" w:ascii="Cambria" w:hAnsi="Cambria" w:cs="Cambria"/>
          <w:spacing w:val="-2"/>
          <w:sz w:val="20"/>
          <w:szCs w:val="20"/>
          <w:lang w:val="en-GB"/>
        </w:rPr>
        <w:t xml:space="preserve"> to repair the faulty machine.</w:t>
      </w:r>
    </w:p>
    <w:p>
      <w:pPr>
        <w:spacing w:line="320" w:lineRule="exact"/>
        <w:ind w:left="280"/>
        <w:rPr>
          <w:rFonts w:hint="default" w:ascii="Cambria" w:hAnsi="Cambria" w:cs="Cambria"/>
          <w:sz w:val="20"/>
          <w:szCs w:val="20"/>
          <w:lang w:val="en-GB"/>
        </w:rPr>
      </w:pPr>
      <w:r>
        <w:rPr>
          <w:rFonts w:hint="default" w:ascii="Cambria" w:hAnsi="Cambria" w:eastAsia="微软雅黑" w:cs="Cambria"/>
          <w:b/>
          <w:sz w:val="20"/>
          <w:szCs w:val="20"/>
          <w:lang w:val="en-GB"/>
        </w:rPr>
        <w:t>Exemption from liability</w:t>
      </w:r>
    </w:p>
    <w:p>
      <w:pPr>
        <w:spacing w:before="148"/>
        <w:ind w:left="280"/>
        <w:rPr>
          <w:rFonts w:hint="default" w:ascii="Cambria" w:hAnsi="Cambria" w:cs="Cambria" w:eastAsiaTheme="minorEastAsia"/>
          <w:sz w:val="20"/>
          <w:szCs w:val="20"/>
          <w:lang w:val="en-GB"/>
        </w:rPr>
      </w:pPr>
      <w:r>
        <w:rPr>
          <w:rFonts w:hint="default" w:ascii="Cambria" w:hAnsi="Cambria" w:cs="Cambria"/>
          <w:sz w:val="20"/>
          <w:szCs w:val="20"/>
          <w:lang w:val="en-GB"/>
        </w:rPr>
        <w:t>The Company has the right not to provide quality assurance in the following cases:</w:t>
      </w:r>
    </w:p>
    <w:p>
      <w:pPr>
        <w:pStyle w:val="24"/>
        <w:numPr>
          <w:ilvl w:val="0"/>
          <w:numId w:val="12"/>
        </w:numPr>
        <w:tabs>
          <w:tab w:val="left" w:pos="699"/>
          <w:tab w:val="left" w:pos="700"/>
        </w:tabs>
        <w:spacing w:line="415" w:lineRule="auto"/>
        <w:ind w:right="941" w:firstLineChars="0"/>
        <w:rPr>
          <w:rFonts w:hint="default" w:ascii="Cambria" w:hAnsi="Cambria" w:cs="Cambria"/>
          <w:sz w:val="20"/>
          <w:szCs w:val="20"/>
          <w:lang w:val="en-GB"/>
        </w:rPr>
      </w:pPr>
      <w:r>
        <w:rPr>
          <w:rFonts w:hint="default" w:ascii="Cambria" w:hAnsi="Cambria" w:cs="Cambria"/>
          <w:sz w:val="20"/>
          <w:szCs w:val="20"/>
          <w:lang w:val="en-GB"/>
        </w:rPr>
        <w:t xml:space="preserve">Products without the logo of </w:t>
      </w:r>
      <w:r>
        <w:rPr>
          <w:rFonts w:hint="default" w:ascii="Cambria" w:hAnsi="Cambria" w:eastAsia="宋体" w:cs="Cambria"/>
          <w:sz w:val="20"/>
          <w:szCs w:val="20"/>
          <w:lang w:val="en-GB" w:eastAsia="zh-CN"/>
        </w:rPr>
        <w:t>Fujian Leisheng Energy Technology Co., Ltd.</w:t>
      </w:r>
      <w:r>
        <w:rPr>
          <w:rFonts w:hint="default" w:ascii="Cambria" w:hAnsi="Cambria" w:cs="Cambria"/>
          <w:sz w:val="20"/>
          <w:szCs w:val="20"/>
          <w:lang w:val="en-GB"/>
        </w:rPr>
        <w:t>;</w:t>
      </w:r>
    </w:p>
    <w:p>
      <w:pPr>
        <w:pStyle w:val="24"/>
        <w:numPr>
          <w:ilvl w:val="0"/>
          <w:numId w:val="12"/>
        </w:numPr>
        <w:tabs>
          <w:tab w:val="left" w:pos="699"/>
          <w:tab w:val="left" w:pos="700"/>
        </w:tabs>
        <w:spacing w:line="415" w:lineRule="auto"/>
        <w:ind w:right="941" w:firstLineChars="0"/>
        <w:rPr>
          <w:rFonts w:hint="default" w:ascii="Cambria" w:hAnsi="Cambria" w:cs="Cambria"/>
          <w:sz w:val="20"/>
          <w:szCs w:val="20"/>
          <w:lang w:val="en-GB"/>
        </w:rPr>
      </w:pPr>
      <w:r>
        <w:rPr>
          <w:rFonts w:hint="default" w:ascii="Cambria" w:hAnsi="Cambria" w:cs="Cambria"/>
          <w:sz w:val="20"/>
          <w:szCs w:val="20"/>
          <w:lang w:val="en-GB"/>
        </w:rPr>
        <w:t xml:space="preserve">Products or parts have exceeded the warranty period of </w:t>
      </w:r>
      <w:r>
        <w:rPr>
          <w:rFonts w:hint="default" w:ascii="Cambria" w:hAnsi="Cambria" w:eastAsia="宋体" w:cs="Cambria"/>
          <w:sz w:val="20"/>
          <w:szCs w:val="20"/>
          <w:lang w:val="en-GB" w:eastAsia="zh-CN"/>
        </w:rPr>
        <w:t>Fujian Leisheng Energy Technology Co., Ltd.</w:t>
      </w:r>
      <w:r>
        <w:rPr>
          <w:rFonts w:hint="default" w:ascii="Cambria" w:hAnsi="Cambria" w:cs="Cambria"/>
          <w:sz w:val="20"/>
          <w:szCs w:val="20"/>
          <w:lang w:val="en-GB"/>
        </w:rPr>
        <w:t>;</w:t>
      </w:r>
    </w:p>
    <w:p>
      <w:pPr>
        <w:pStyle w:val="24"/>
        <w:numPr>
          <w:ilvl w:val="0"/>
          <w:numId w:val="12"/>
        </w:numPr>
        <w:tabs>
          <w:tab w:val="left" w:pos="699"/>
          <w:tab w:val="left" w:pos="700"/>
        </w:tabs>
        <w:spacing w:line="415" w:lineRule="auto"/>
        <w:ind w:right="941" w:firstLineChars="0"/>
        <w:rPr>
          <w:rFonts w:hint="default" w:ascii="Cambria" w:hAnsi="Cambria" w:cs="Cambria"/>
          <w:sz w:val="20"/>
          <w:szCs w:val="20"/>
          <w:lang w:val="en-GB"/>
        </w:rPr>
      </w:pPr>
      <w:r>
        <w:rPr>
          <w:rFonts w:hint="default" w:ascii="Cambria" w:hAnsi="Cambria" w:cs="Cambria"/>
          <w:sz w:val="20"/>
          <w:szCs w:val="20"/>
          <w:lang w:val="en-GB"/>
        </w:rPr>
        <w:t>Those who fail to comply with the requirements of the manual, and are not caused by the working environment specified by the product or incorrect installation, storage and use (such as too high and too low temperature, too wet or dry, too high altitude, unstable voltage or current, etc.);</w:t>
      </w:r>
    </w:p>
    <w:p>
      <w:pPr>
        <w:pStyle w:val="24"/>
        <w:numPr>
          <w:ilvl w:val="0"/>
          <w:numId w:val="12"/>
        </w:numPr>
        <w:tabs>
          <w:tab w:val="left" w:pos="699"/>
          <w:tab w:val="left" w:pos="700"/>
        </w:tabs>
        <w:spacing w:line="415" w:lineRule="auto"/>
        <w:ind w:right="941" w:firstLineChars="0"/>
        <w:rPr>
          <w:rFonts w:hint="default" w:ascii="Cambria" w:hAnsi="Cambria" w:cs="Cambria"/>
          <w:sz w:val="20"/>
          <w:szCs w:val="20"/>
          <w:lang w:val="en-GB"/>
        </w:rPr>
      </w:pPr>
      <w:r>
        <w:rPr>
          <w:rFonts w:hint="default" w:ascii="Cambria" w:hAnsi="Cambria" w:cs="Cambria"/>
          <w:sz w:val="20"/>
          <w:szCs w:val="20"/>
          <w:lang w:val="en-GB"/>
        </w:rPr>
        <w:t xml:space="preserve">Failure or damage caused by installation, repair, change or disassembly of after-sales service personnel other than </w:t>
      </w:r>
      <w:r>
        <w:rPr>
          <w:rFonts w:hint="default" w:ascii="Cambria" w:hAnsi="Cambria" w:eastAsia="宋体" w:cs="Cambria"/>
          <w:sz w:val="20"/>
          <w:szCs w:val="20"/>
          <w:lang w:val="en-GB" w:eastAsia="zh-CN"/>
        </w:rPr>
        <w:t>Fujian Leisheng Energy Technology Co., Ltd.</w:t>
      </w:r>
      <w:r>
        <w:rPr>
          <w:rFonts w:hint="default" w:ascii="Cambria" w:hAnsi="Cambria" w:cs="Cambria"/>
          <w:sz w:val="20"/>
          <w:szCs w:val="20"/>
          <w:lang w:val="en-GB"/>
        </w:rPr>
        <w:t xml:space="preserve">, except those entrusted by </w:t>
      </w:r>
      <w:r>
        <w:rPr>
          <w:rFonts w:hint="default" w:ascii="Cambria" w:hAnsi="Cambria" w:eastAsia="宋体" w:cs="Cambria"/>
          <w:sz w:val="20"/>
          <w:szCs w:val="20"/>
          <w:lang w:val="en-GB" w:eastAsia="zh-CN"/>
        </w:rPr>
        <w:t>Fujian Leisheng Energy Technology Co., Ltd.</w:t>
      </w:r>
      <w:r>
        <w:rPr>
          <w:rFonts w:hint="default" w:ascii="Cambria" w:hAnsi="Cambria" w:cs="Cambria"/>
          <w:sz w:val="20"/>
          <w:szCs w:val="20"/>
          <w:lang w:val="en-GB"/>
        </w:rPr>
        <w:t xml:space="preserve">; Failure or damage caused by using non </w:t>
      </w:r>
      <w:r>
        <w:rPr>
          <w:rFonts w:hint="default" w:ascii="Cambria" w:hAnsi="Cambria" w:eastAsia="宋体" w:cs="Cambria"/>
          <w:sz w:val="20"/>
          <w:szCs w:val="20"/>
          <w:lang w:val="en-GB" w:eastAsia="zh-CN"/>
        </w:rPr>
        <w:t>Fujian Leisheng Energy Technology Co., Ltd.</w:t>
      </w:r>
      <w:r>
        <w:rPr>
          <w:rFonts w:hint="default" w:ascii="Cambria" w:hAnsi="Cambria" w:cs="Cambria"/>
          <w:sz w:val="20"/>
          <w:szCs w:val="20"/>
          <w:lang w:val="en-GB"/>
        </w:rPr>
        <w:t xml:space="preserve"> components;</w:t>
      </w:r>
    </w:p>
    <w:p>
      <w:pPr>
        <w:pStyle w:val="24"/>
        <w:numPr>
          <w:ilvl w:val="0"/>
          <w:numId w:val="12"/>
        </w:numPr>
        <w:tabs>
          <w:tab w:val="left" w:pos="699"/>
          <w:tab w:val="left" w:pos="700"/>
        </w:tabs>
        <w:spacing w:line="415" w:lineRule="auto"/>
        <w:ind w:right="941" w:firstLineChars="0"/>
        <w:rPr>
          <w:rFonts w:hint="default" w:ascii="Cambria" w:hAnsi="Cambria" w:cs="Cambria"/>
          <w:sz w:val="20"/>
          <w:szCs w:val="20"/>
          <w:lang w:val="en-GB"/>
        </w:rPr>
      </w:pPr>
      <w:r>
        <w:rPr>
          <w:rFonts w:hint="default" w:ascii="Cambria" w:hAnsi="Cambria" w:cs="Cambria"/>
          <w:sz w:val="20"/>
          <w:szCs w:val="20"/>
          <w:lang w:val="en-GB"/>
        </w:rPr>
        <w:t>Failure or damage caused by accident or human factors (operation error, scratch, handling, bump, access to inappropriate voltage, etc.), transportation damage;</w:t>
      </w:r>
    </w:p>
    <w:p>
      <w:pPr>
        <w:pStyle w:val="24"/>
        <w:numPr>
          <w:ilvl w:val="0"/>
          <w:numId w:val="12"/>
        </w:numPr>
        <w:tabs>
          <w:tab w:val="left" w:pos="699"/>
          <w:tab w:val="left" w:pos="700"/>
        </w:tabs>
        <w:spacing w:line="415" w:lineRule="auto"/>
        <w:ind w:right="941" w:firstLineChars="0"/>
        <w:rPr>
          <w:rFonts w:hint="default" w:ascii="Cambria" w:hAnsi="Cambria" w:cs="Cambria"/>
          <w:sz w:val="20"/>
          <w:szCs w:val="20"/>
          <w:lang w:val="en-GB"/>
        </w:rPr>
      </w:pPr>
      <w:r>
        <w:rPr>
          <w:rFonts w:hint="default" w:ascii="Cambria" w:hAnsi="Cambria" w:cs="Cambria"/>
          <w:sz w:val="20"/>
          <w:szCs w:val="20"/>
          <w:lang w:val="en-GB"/>
        </w:rPr>
        <w:t>Those caused by natural disasters and other force majeure (such as earthquake, lightning strike, fire, etc.);</w:t>
      </w:r>
    </w:p>
    <w:p>
      <w:pPr>
        <w:pStyle w:val="24"/>
        <w:numPr>
          <w:ilvl w:val="0"/>
          <w:numId w:val="12"/>
        </w:numPr>
        <w:tabs>
          <w:tab w:val="left" w:pos="699"/>
          <w:tab w:val="left" w:pos="700"/>
        </w:tabs>
        <w:spacing w:line="415" w:lineRule="auto"/>
        <w:ind w:right="941" w:firstLineChars="0"/>
        <w:rPr>
          <w:rFonts w:hint="default" w:ascii="Cambria" w:hAnsi="Cambria" w:cs="Cambria"/>
          <w:sz w:val="20"/>
          <w:szCs w:val="20"/>
          <w:lang w:val="en-GB"/>
        </w:rPr>
      </w:pPr>
      <w:r>
        <w:rPr>
          <w:rFonts w:hint="default" w:ascii="Cambria" w:hAnsi="Cambria" w:cs="Cambria"/>
          <w:sz w:val="20"/>
          <w:szCs w:val="20"/>
          <w:lang w:val="en-GB"/>
        </w:rPr>
        <w:t xml:space="preserve">Other failures or damages not caused by the quality problems of machines (including parts) of </w:t>
      </w:r>
      <w:r>
        <w:rPr>
          <w:rFonts w:hint="default" w:ascii="Cambria" w:hAnsi="Cambria" w:eastAsia="宋体" w:cs="Cambria"/>
          <w:sz w:val="20"/>
          <w:szCs w:val="20"/>
          <w:lang w:val="en-GB" w:eastAsia="zh-CN"/>
        </w:rPr>
        <w:t>Fujian Leisheng Energy Technology Co., Ltd.</w:t>
      </w:r>
      <w:r>
        <w:rPr>
          <w:rFonts w:hint="default" w:ascii="Cambria" w:hAnsi="Cambria" w:cs="Cambria"/>
          <w:sz w:val="20"/>
          <w:szCs w:val="20"/>
          <w:lang w:val="en-GB"/>
        </w:rPr>
        <w:t>.</w:t>
      </w:r>
    </w:p>
    <w:p>
      <w:pPr>
        <w:spacing w:line="323" w:lineRule="exact"/>
        <w:ind w:left="280"/>
        <w:rPr>
          <w:rFonts w:hint="default" w:ascii="Cambria" w:hAnsi="Cambria" w:eastAsia="微软雅黑" w:cs="Cambria"/>
          <w:b/>
          <w:sz w:val="20"/>
          <w:szCs w:val="20"/>
          <w:lang w:val="en-GB"/>
        </w:rPr>
      </w:pPr>
      <w:r>
        <w:rPr>
          <w:rFonts w:hint="default" w:ascii="Cambria" w:hAnsi="Cambria" w:eastAsia="微软雅黑" w:cs="Cambria"/>
          <w:b/>
          <w:sz w:val="20"/>
          <w:szCs w:val="20"/>
          <w:lang w:val="en-GB"/>
        </w:rPr>
        <w:t>Statement of responsibility</w:t>
      </w:r>
    </w:p>
    <w:p>
      <w:pPr>
        <w:spacing w:before="148" w:line="417" w:lineRule="auto"/>
        <w:ind w:left="280" w:right="940"/>
        <w:jc w:val="both"/>
        <w:rPr>
          <w:rFonts w:hint="default" w:ascii="Cambria" w:hAnsi="Cambria" w:cs="Cambria" w:eastAsiaTheme="minorEastAsia"/>
          <w:sz w:val="20"/>
          <w:szCs w:val="20"/>
          <w:lang w:val="en-GB"/>
        </w:rPr>
      </w:pPr>
      <w:r>
        <w:rPr>
          <w:rFonts w:hint="default" w:ascii="Cambria" w:hAnsi="Cambria" w:cs="Cambria"/>
          <w:spacing w:val="-2"/>
          <w:sz w:val="20"/>
          <w:szCs w:val="20"/>
          <w:lang w:val="en-GB"/>
        </w:rPr>
        <w:t xml:space="preserve">The copyright of this manual belongs to </w:t>
      </w:r>
      <w:r>
        <w:rPr>
          <w:rFonts w:hint="default" w:ascii="Cambria" w:hAnsi="Cambria" w:eastAsia="宋体" w:cs="Cambria"/>
          <w:spacing w:val="-2"/>
          <w:sz w:val="20"/>
          <w:szCs w:val="20"/>
          <w:lang w:val="en-GB" w:eastAsia="zh-CN"/>
        </w:rPr>
        <w:t>Fujian Leisheng Energy Technology Co., Ltd.</w:t>
      </w:r>
      <w:r>
        <w:rPr>
          <w:rFonts w:hint="default" w:ascii="Cambria" w:hAnsi="Cambria" w:cs="Cambria"/>
          <w:spacing w:val="-2"/>
          <w:sz w:val="20"/>
          <w:szCs w:val="20"/>
          <w:lang w:val="en-GB"/>
        </w:rPr>
        <w:t xml:space="preserve">. Without the written permission of the company, any unit or individual shall not extract or copy part or all of the contents of this manual, and shall not disseminate it in any form (including materials and publications). </w:t>
      </w:r>
      <w:r>
        <w:rPr>
          <w:rFonts w:hint="default" w:ascii="Cambria" w:hAnsi="Cambria" w:eastAsia="宋体" w:cs="Cambria"/>
          <w:spacing w:val="-2"/>
          <w:sz w:val="20"/>
          <w:szCs w:val="20"/>
          <w:lang w:val="en-GB" w:eastAsia="zh-CN"/>
        </w:rPr>
        <w:t>Fujian Leisheng Energy Technology Co., Ltd.</w:t>
      </w:r>
      <w:r>
        <w:rPr>
          <w:rFonts w:hint="default" w:ascii="Cambria" w:hAnsi="Cambria" w:cs="Cambria"/>
          <w:spacing w:val="-2"/>
          <w:sz w:val="20"/>
          <w:szCs w:val="20"/>
          <w:lang w:val="en-GB"/>
        </w:rPr>
        <w:t xml:space="preserve"> has the final right to interpret this manual, and any infringement shall be prosecuted. Due to the continuous upgrading of the product, the contents of this manual will be constantly modified and adjusted without notice.</w:t>
      </w:r>
    </w:p>
    <w:p>
      <w:pPr>
        <w:pStyle w:val="2"/>
        <w:rPr>
          <w:rFonts w:hint="default" w:ascii="Cambria" w:hAnsi="Cambria" w:cs="Cambria" w:eastAsiaTheme="minorEastAsia"/>
        </w:rPr>
      </w:pPr>
      <w:r>
        <w:rPr>
          <w:rFonts w:hint="default" w:ascii="Cambria" w:hAnsi="Cambria" w:cs="Cambria" w:eastAsiaTheme="minorEastAsia"/>
          <w:lang w:val="en-US" w:eastAsia="zh-CN"/>
        </w:rPr>
        <w:t xml:space="preserve"> </w:t>
      </w:r>
      <w:bookmarkStart w:id="33" w:name="_Toc10610"/>
      <w:r>
        <w:rPr>
          <w:rFonts w:hint="default" w:ascii="Cambria" w:hAnsi="Cambria" w:cs="Cambria" w:eastAsiaTheme="minorEastAsia"/>
        </w:rPr>
        <w:t>Contact us</w:t>
      </w:r>
      <w:bookmarkEnd w:id="33"/>
    </w:p>
    <w:p>
      <w:pPr>
        <w:pStyle w:val="24"/>
        <w:numPr>
          <w:ilvl w:val="0"/>
          <w:numId w:val="13"/>
        </w:numPr>
        <w:tabs>
          <w:tab w:val="left" w:pos="760"/>
          <w:tab w:val="left" w:pos="761"/>
        </w:tabs>
        <w:spacing w:before="168" w:line="240" w:lineRule="auto"/>
        <w:ind w:firstLineChars="0"/>
        <w:rPr>
          <w:rFonts w:hint="default" w:ascii="Cambria" w:hAnsi="Cambria" w:cs="Cambria"/>
          <w:sz w:val="20"/>
          <w:szCs w:val="20"/>
          <w:lang w:val="en-GB"/>
        </w:rPr>
      </w:pPr>
      <w:r>
        <w:rPr>
          <w:rFonts w:hint="default" w:ascii="Cambria" w:hAnsi="Cambria" w:eastAsia="宋体" w:cs="Cambria"/>
          <w:spacing w:val="-2"/>
          <w:sz w:val="20"/>
          <w:szCs w:val="20"/>
          <w:lang w:val="en-GB" w:eastAsia="zh-CN"/>
        </w:rPr>
        <w:t>Fujian Leisheng Energy Technology Co., Ltd.</w:t>
      </w:r>
    </w:p>
    <w:p>
      <w:pPr>
        <w:pStyle w:val="24"/>
        <w:numPr>
          <w:ilvl w:val="0"/>
          <w:numId w:val="13"/>
        </w:numPr>
        <w:tabs>
          <w:tab w:val="left" w:pos="760"/>
          <w:tab w:val="left" w:pos="761"/>
        </w:tabs>
        <w:spacing w:before="160" w:line="240" w:lineRule="auto"/>
        <w:ind w:firstLineChars="0"/>
        <w:rPr>
          <w:rFonts w:hint="default" w:ascii="Cambria" w:hAnsi="Cambria" w:cs="Cambria" w:eastAsiaTheme="minorEastAsia"/>
          <w:lang w:val="en-US"/>
        </w:rPr>
      </w:pPr>
      <w:r>
        <w:rPr>
          <w:rFonts w:hint="default" w:ascii="Cambria" w:hAnsi="Cambria" w:eastAsia="宋体" w:cs="Cambria"/>
          <w:sz w:val="20"/>
          <w:szCs w:val="20"/>
          <w:lang w:val="en-US" w:eastAsia="zh-CN"/>
        </w:rPr>
        <w:t>Tel-phone:0086-0591-87869992</w:t>
      </w:r>
      <w:r>
        <w:rPr>
          <w:rFonts w:hint="default" w:ascii="Cambria" w:hAnsi="Cambria" w:cs="Cambria"/>
          <w:sz w:val="20"/>
          <w:szCs w:val="20"/>
          <w:lang w:val="en-GB"/>
        </w:rPr>
        <w:t xml:space="preserve"> </w:t>
      </w:r>
      <w:r>
        <w:rPr>
          <w:rFonts w:hint="default" w:ascii="Cambria" w:hAnsi="Cambria" w:eastAsia="宋体" w:cs="Cambria"/>
          <w:sz w:val="20"/>
          <w:szCs w:val="20"/>
          <w:lang w:val="en-US" w:eastAsia="zh-CN"/>
        </w:rPr>
        <w:t xml:space="preserve"> </w:t>
      </w:r>
    </w:p>
    <w:p>
      <w:pPr>
        <w:pStyle w:val="24"/>
        <w:numPr>
          <w:ilvl w:val="0"/>
          <w:numId w:val="13"/>
        </w:numPr>
        <w:tabs>
          <w:tab w:val="left" w:pos="760"/>
          <w:tab w:val="left" w:pos="761"/>
        </w:tabs>
        <w:spacing w:before="160" w:line="240" w:lineRule="auto"/>
        <w:ind w:firstLineChars="0"/>
        <w:rPr>
          <w:rFonts w:hint="default" w:ascii="Cambria" w:hAnsi="Cambria" w:cs="Cambria" w:eastAsiaTheme="minorEastAsia"/>
          <w:lang w:val="en-US"/>
        </w:rPr>
      </w:pPr>
      <w:r>
        <w:rPr>
          <w:rFonts w:hint="default" w:ascii="Cambria" w:hAnsi="Cambria" w:eastAsia="宋体" w:cs="Cambria"/>
          <w:sz w:val="20"/>
          <w:szCs w:val="20"/>
          <w:lang w:val="en-US" w:eastAsia="zh-CN"/>
        </w:rPr>
        <w:t xml:space="preserve">Email: </w:t>
      </w:r>
      <w:r>
        <w:rPr>
          <w:rFonts w:hint="default" w:ascii="Cambria" w:hAnsi="Cambria" w:eastAsia="宋体" w:cs="Cambria"/>
          <w:sz w:val="20"/>
          <w:szCs w:val="20"/>
          <w:lang w:val="en-US" w:eastAsia="zh-CN"/>
        </w:rPr>
        <w:fldChar w:fldCharType="begin"/>
      </w:r>
      <w:r>
        <w:rPr>
          <w:rFonts w:hint="default" w:ascii="Cambria" w:hAnsi="Cambria" w:eastAsia="宋体" w:cs="Cambria"/>
          <w:sz w:val="20"/>
          <w:szCs w:val="20"/>
          <w:lang w:val="en-US" w:eastAsia="zh-CN"/>
        </w:rPr>
        <w:instrText xml:space="preserve"> HYPERLINK "mailto:info@leisnenergy.com" </w:instrText>
      </w:r>
      <w:r>
        <w:rPr>
          <w:rFonts w:hint="default" w:ascii="Cambria" w:hAnsi="Cambria" w:eastAsia="宋体" w:cs="Cambria"/>
          <w:sz w:val="20"/>
          <w:szCs w:val="20"/>
          <w:lang w:val="en-US" w:eastAsia="zh-CN"/>
        </w:rPr>
        <w:fldChar w:fldCharType="separate"/>
      </w:r>
      <w:r>
        <w:rPr>
          <w:rStyle w:val="18"/>
          <w:rFonts w:hint="default" w:ascii="Cambria" w:hAnsi="Cambria" w:eastAsia="宋体" w:cs="Cambria"/>
          <w:sz w:val="20"/>
          <w:szCs w:val="20"/>
          <w:lang w:val="en-US" w:eastAsia="zh-CN"/>
        </w:rPr>
        <w:t>info@leisnenergy.com</w:t>
      </w:r>
      <w:r>
        <w:rPr>
          <w:rFonts w:hint="default" w:ascii="Cambria" w:hAnsi="Cambria" w:eastAsia="宋体" w:cs="Cambria"/>
          <w:sz w:val="20"/>
          <w:szCs w:val="20"/>
          <w:lang w:val="en-US" w:eastAsia="zh-CN"/>
        </w:rPr>
        <w:fldChar w:fldCharType="end"/>
      </w:r>
    </w:p>
    <w:p>
      <w:pPr>
        <w:pStyle w:val="24"/>
        <w:numPr>
          <w:ilvl w:val="0"/>
          <w:numId w:val="13"/>
        </w:numPr>
        <w:tabs>
          <w:tab w:val="left" w:pos="760"/>
          <w:tab w:val="left" w:pos="761"/>
        </w:tabs>
        <w:spacing w:before="168" w:line="240" w:lineRule="auto"/>
        <w:ind w:firstLineChars="0"/>
        <w:rPr>
          <w:rFonts w:hint="default" w:ascii="Cambria" w:hAnsi="Cambria" w:eastAsia="宋体" w:cs="Cambria"/>
          <w:spacing w:val="-2"/>
          <w:sz w:val="20"/>
          <w:szCs w:val="20"/>
          <w:lang w:val="en-US" w:eastAsia="zh-CN"/>
        </w:rPr>
      </w:pPr>
      <w:r>
        <w:rPr>
          <w:rFonts w:hint="default" w:ascii="Cambria" w:hAnsi="Cambria" w:eastAsia="宋体" w:cs="Cambria"/>
          <w:spacing w:val="-2"/>
          <w:sz w:val="20"/>
          <w:szCs w:val="20"/>
          <w:lang w:val="en-US" w:eastAsia="zh-CN"/>
        </w:rPr>
        <w:t>Address:Building 1, Area B, No. 36 Chitang Road, Shangjie Town,Minhou County, Fujian Province, China</w:t>
      </w:r>
    </w:p>
    <w:sectPr>
      <w:pgSz w:w="11910" w:h="16840"/>
      <w:pgMar w:top="1440" w:right="1080" w:bottom="1440" w:left="1080" w:header="851" w:footer="397" w:gutter="0"/>
      <w:pgBorders>
        <w:top w:val="none" w:sz="0" w:space="0"/>
        <w:left w:val="none" w:sz="0" w:space="0"/>
        <w:bottom w:val="none" w:sz="0" w:space="0"/>
        <w:right w:val="none" w:sz="0" w:space="0"/>
      </w:pgBorders>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 Verdure Sans Demibold">
    <w:panose1 w:val="020B0700000000000000"/>
    <w:charset w:val="00"/>
    <w:family w:val="auto"/>
    <w:pitch w:val="default"/>
    <w:sig w:usb0="E00002FF" w:usb1="0000CC5B" w:usb2="0008A000" w:usb3="00000000" w:csb0="0000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4447476"/>
    </w:sdtPr>
    <w:sdtContent>
      <w:p>
        <w:pPr>
          <w:pStyle w:val="11"/>
          <w:jc w:val="center"/>
        </w:pPr>
        <w:r>
          <w:fldChar w:fldCharType="begin"/>
        </w:r>
        <w:r>
          <w:instrText xml:space="preserve">PAGE   \* MERGEFORMAT</w:instrText>
        </w:r>
        <w:r>
          <w:fldChar w:fldCharType="separate"/>
        </w:r>
        <w:r>
          <w:t>2</w:t>
        </w:r>
        <w:r>
          <w:fldChar w:fldCharType="end"/>
        </w:r>
      </w:p>
    </w:sdtContent>
  </w:sdt>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3A9FDF"/>
    <w:multiLevelType w:val="singleLevel"/>
    <w:tmpl w:val="DF3A9FDF"/>
    <w:lvl w:ilvl="0" w:tentative="0">
      <w:start w:val="1"/>
      <w:numFmt w:val="bullet"/>
      <w:lvlText w:val=""/>
      <w:lvlJc w:val="left"/>
      <w:pPr>
        <w:ind w:left="420" w:hanging="420"/>
      </w:pPr>
      <w:rPr>
        <w:rFonts w:hint="default" w:ascii="Wingdings" w:hAnsi="Wingdings"/>
      </w:rPr>
    </w:lvl>
  </w:abstractNum>
  <w:abstractNum w:abstractNumId="1">
    <w:nsid w:val="127C7B65"/>
    <w:multiLevelType w:val="singleLevel"/>
    <w:tmpl w:val="127C7B65"/>
    <w:lvl w:ilvl="0" w:tentative="0">
      <w:start w:val="1"/>
      <w:numFmt w:val="bullet"/>
      <w:lvlText w:val=""/>
      <w:lvlJc w:val="left"/>
      <w:pPr>
        <w:ind w:left="420" w:hanging="420"/>
      </w:pPr>
      <w:rPr>
        <w:rFonts w:hint="default" w:ascii="Wingdings" w:hAnsi="Wingdings"/>
      </w:rPr>
    </w:lvl>
  </w:abstractNum>
  <w:abstractNum w:abstractNumId="2">
    <w:nsid w:val="1ABC7CDF"/>
    <w:multiLevelType w:val="multilevel"/>
    <w:tmpl w:val="1ABC7CDF"/>
    <w:lvl w:ilvl="0" w:tentative="0">
      <w:start w:val="1"/>
      <w:numFmt w:val="decimal"/>
      <w:pStyle w:val="3"/>
      <w:lvlText w:val="9.%1."/>
      <w:lvlJc w:val="left"/>
      <w:pPr>
        <w:ind w:left="440" w:hanging="440"/>
      </w:pPr>
      <w:rPr>
        <w:rFonts w:hint="default" w:ascii="Cambria" w:hAnsi="Cambria" w:eastAsia="宋体" w:cs="Cambr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abstractNum w:abstractNumId="3">
    <w:nsid w:val="1FB35C04"/>
    <w:multiLevelType w:val="multilevel"/>
    <w:tmpl w:val="1FB35C04"/>
    <w:lvl w:ilvl="0" w:tentative="0">
      <w:start w:val="0"/>
      <w:numFmt w:val="bullet"/>
      <w:lvlText w:val=""/>
      <w:lvlJc w:val="left"/>
      <w:pPr>
        <w:ind w:left="699"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1582" w:hanging="420"/>
      </w:pPr>
      <w:rPr>
        <w:rFonts w:hint="default"/>
        <w:lang w:val="zh-CN" w:eastAsia="zh-CN" w:bidi="zh-CN"/>
      </w:rPr>
    </w:lvl>
    <w:lvl w:ilvl="2" w:tentative="0">
      <w:start w:val="0"/>
      <w:numFmt w:val="bullet"/>
      <w:lvlText w:val="•"/>
      <w:lvlJc w:val="left"/>
      <w:pPr>
        <w:ind w:left="2465" w:hanging="420"/>
      </w:pPr>
      <w:rPr>
        <w:rFonts w:hint="default"/>
        <w:lang w:val="zh-CN" w:eastAsia="zh-CN" w:bidi="zh-CN"/>
      </w:rPr>
    </w:lvl>
    <w:lvl w:ilvl="3" w:tentative="0">
      <w:start w:val="0"/>
      <w:numFmt w:val="bullet"/>
      <w:lvlText w:val="•"/>
      <w:lvlJc w:val="left"/>
      <w:pPr>
        <w:ind w:left="3347" w:hanging="420"/>
      </w:pPr>
      <w:rPr>
        <w:rFonts w:hint="default"/>
        <w:lang w:val="zh-CN" w:eastAsia="zh-CN" w:bidi="zh-CN"/>
      </w:rPr>
    </w:lvl>
    <w:lvl w:ilvl="4" w:tentative="0">
      <w:start w:val="0"/>
      <w:numFmt w:val="bullet"/>
      <w:lvlText w:val="•"/>
      <w:lvlJc w:val="left"/>
      <w:pPr>
        <w:ind w:left="4230" w:hanging="420"/>
      </w:pPr>
      <w:rPr>
        <w:rFonts w:hint="default"/>
        <w:lang w:val="zh-CN" w:eastAsia="zh-CN" w:bidi="zh-CN"/>
      </w:rPr>
    </w:lvl>
    <w:lvl w:ilvl="5" w:tentative="0">
      <w:start w:val="0"/>
      <w:numFmt w:val="bullet"/>
      <w:lvlText w:val="•"/>
      <w:lvlJc w:val="left"/>
      <w:pPr>
        <w:ind w:left="5113" w:hanging="420"/>
      </w:pPr>
      <w:rPr>
        <w:rFonts w:hint="default"/>
        <w:lang w:val="zh-CN" w:eastAsia="zh-CN" w:bidi="zh-CN"/>
      </w:rPr>
    </w:lvl>
    <w:lvl w:ilvl="6" w:tentative="0">
      <w:start w:val="0"/>
      <w:numFmt w:val="bullet"/>
      <w:lvlText w:val="•"/>
      <w:lvlJc w:val="left"/>
      <w:pPr>
        <w:ind w:left="5995" w:hanging="420"/>
      </w:pPr>
      <w:rPr>
        <w:rFonts w:hint="default"/>
        <w:lang w:val="zh-CN" w:eastAsia="zh-CN" w:bidi="zh-CN"/>
      </w:rPr>
    </w:lvl>
    <w:lvl w:ilvl="7" w:tentative="0">
      <w:start w:val="0"/>
      <w:numFmt w:val="bullet"/>
      <w:lvlText w:val="•"/>
      <w:lvlJc w:val="left"/>
      <w:pPr>
        <w:ind w:left="6878" w:hanging="420"/>
      </w:pPr>
      <w:rPr>
        <w:rFonts w:hint="default"/>
        <w:lang w:val="zh-CN" w:eastAsia="zh-CN" w:bidi="zh-CN"/>
      </w:rPr>
    </w:lvl>
    <w:lvl w:ilvl="8" w:tentative="0">
      <w:start w:val="0"/>
      <w:numFmt w:val="bullet"/>
      <w:lvlText w:val="•"/>
      <w:lvlJc w:val="left"/>
      <w:pPr>
        <w:ind w:left="7761" w:hanging="420"/>
      </w:pPr>
      <w:rPr>
        <w:rFonts w:hint="default"/>
        <w:lang w:val="zh-CN" w:eastAsia="zh-CN" w:bidi="zh-CN"/>
      </w:rPr>
    </w:lvl>
  </w:abstractNum>
  <w:abstractNum w:abstractNumId="4">
    <w:nsid w:val="44B10FAA"/>
    <w:multiLevelType w:val="multilevel"/>
    <w:tmpl w:val="44B10FAA"/>
    <w:lvl w:ilvl="0" w:tentative="0">
      <w:start w:val="1"/>
      <w:numFmt w:val="decimal"/>
      <w:lvlText w:val="%1"/>
      <w:lvlJc w:val="left"/>
      <w:pPr>
        <w:ind w:left="425" w:hanging="425"/>
      </w:pPr>
      <w:rPr>
        <w:rFonts w:hint="eastAsia"/>
      </w:rPr>
    </w:lvl>
    <w:lvl w:ilvl="1" w:tentative="0">
      <w:start w:val="1"/>
      <w:numFmt w:val="decimal"/>
      <w:lvlText w:val="2.3.%2."/>
      <w:lvlJc w:val="left"/>
      <w:pPr>
        <w:ind w:left="440" w:hanging="440"/>
      </w:pPr>
      <w:rPr>
        <w:rFonts w:hint="eastAsia"/>
      </w:rPr>
    </w:lvl>
    <w:lvl w:ilvl="2" w:tentative="0">
      <w:start w:val="1"/>
      <w:numFmt w:val="decimal"/>
      <w:lvlText w:val="2.3.%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4E073ADD"/>
    <w:multiLevelType w:val="multilevel"/>
    <w:tmpl w:val="4E073ADD"/>
    <w:lvl w:ilvl="0" w:tentative="0">
      <w:start w:val="0"/>
      <w:numFmt w:val="bullet"/>
      <w:lvlText w:val="●"/>
      <w:lvlJc w:val="left"/>
      <w:pPr>
        <w:ind w:left="760" w:hanging="480"/>
      </w:pPr>
      <w:rPr>
        <w:rFonts w:hint="default" w:ascii="宋体" w:hAnsi="宋体" w:eastAsia="宋体" w:cs="宋体"/>
        <w:spacing w:val="-48"/>
        <w:w w:val="100"/>
        <w:sz w:val="24"/>
        <w:szCs w:val="24"/>
        <w:lang w:val="zh-CN" w:eastAsia="zh-CN" w:bidi="zh-CN"/>
      </w:rPr>
    </w:lvl>
    <w:lvl w:ilvl="1" w:tentative="0">
      <w:start w:val="0"/>
      <w:numFmt w:val="bullet"/>
      <w:lvlText w:val="•"/>
      <w:lvlJc w:val="left"/>
      <w:pPr>
        <w:ind w:left="1636" w:hanging="480"/>
      </w:pPr>
      <w:rPr>
        <w:rFonts w:hint="default"/>
        <w:lang w:val="zh-CN" w:eastAsia="zh-CN" w:bidi="zh-CN"/>
      </w:rPr>
    </w:lvl>
    <w:lvl w:ilvl="2" w:tentative="0">
      <w:start w:val="0"/>
      <w:numFmt w:val="bullet"/>
      <w:lvlText w:val="•"/>
      <w:lvlJc w:val="left"/>
      <w:pPr>
        <w:ind w:left="2513" w:hanging="480"/>
      </w:pPr>
      <w:rPr>
        <w:rFonts w:hint="default"/>
        <w:lang w:val="zh-CN" w:eastAsia="zh-CN" w:bidi="zh-CN"/>
      </w:rPr>
    </w:lvl>
    <w:lvl w:ilvl="3" w:tentative="0">
      <w:start w:val="0"/>
      <w:numFmt w:val="bullet"/>
      <w:lvlText w:val="•"/>
      <w:lvlJc w:val="left"/>
      <w:pPr>
        <w:ind w:left="3389" w:hanging="480"/>
      </w:pPr>
      <w:rPr>
        <w:rFonts w:hint="default"/>
        <w:lang w:val="zh-CN" w:eastAsia="zh-CN" w:bidi="zh-CN"/>
      </w:rPr>
    </w:lvl>
    <w:lvl w:ilvl="4" w:tentative="0">
      <w:start w:val="0"/>
      <w:numFmt w:val="bullet"/>
      <w:lvlText w:val="•"/>
      <w:lvlJc w:val="left"/>
      <w:pPr>
        <w:ind w:left="4266" w:hanging="480"/>
      </w:pPr>
      <w:rPr>
        <w:rFonts w:hint="default"/>
        <w:lang w:val="zh-CN" w:eastAsia="zh-CN" w:bidi="zh-CN"/>
      </w:rPr>
    </w:lvl>
    <w:lvl w:ilvl="5" w:tentative="0">
      <w:start w:val="0"/>
      <w:numFmt w:val="bullet"/>
      <w:lvlText w:val="•"/>
      <w:lvlJc w:val="left"/>
      <w:pPr>
        <w:ind w:left="5143" w:hanging="480"/>
      </w:pPr>
      <w:rPr>
        <w:rFonts w:hint="default"/>
        <w:lang w:val="zh-CN" w:eastAsia="zh-CN" w:bidi="zh-CN"/>
      </w:rPr>
    </w:lvl>
    <w:lvl w:ilvl="6" w:tentative="0">
      <w:start w:val="0"/>
      <w:numFmt w:val="bullet"/>
      <w:lvlText w:val="•"/>
      <w:lvlJc w:val="left"/>
      <w:pPr>
        <w:ind w:left="6019" w:hanging="480"/>
      </w:pPr>
      <w:rPr>
        <w:rFonts w:hint="default"/>
        <w:lang w:val="zh-CN" w:eastAsia="zh-CN" w:bidi="zh-CN"/>
      </w:rPr>
    </w:lvl>
    <w:lvl w:ilvl="7" w:tentative="0">
      <w:start w:val="0"/>
      <w:numFmt w:val="bullet"/>
      <w:lvlText w:val="•"/>
      <w:lvlJc w:val="left"/>
      <w:pPr>
        <w:ind w:left="6896" w:hanging="480"/>
      </w:pPr>
      <w:rPr>
        <w:rFonts w:hint="default"/>
        <w:lang w:val="zh-CN" w:eastAsia="zh-CN" w:bidi="zh-CN"/>
      </w:rPr>
    </w:lvl>
    <w:lvl w:ilvl="8" w:tentative="0">
      <w:start w:val="0"/>
      <w:numFmt w:val="bullet"/>
      <w:lvlText w:val="•"/>
      <w:lvlJc w:val="left"/>
      <w:pPr>
        <w:ind w:left="7773" w:hanging="480"/>
      </w:pPr>
      <w:rPr>
        <w:rFonts w:hint="default"/>
        <w:lang w:val="zh-CN" w:eastAsia="zh-CN" w:bidi="zh-CN"/>
      </w:rPr>
    </w:lvl>
  </w:abstractNum>
  <w:abstractNum w:abstractNumId="6">
    <w:nsid w:val="5DA16CD9"/>
    <w:multiLevelType w:val="singleLevel"/>
    <w:tmpl w:val="5DA16CD9"/>
    <w:lvl w:ilvl="0" w:tentative="0">
      <w:start w:val="1"/>
      <w:numFmt w:val="decimal"/>
      <w:lvlText w:val="(%1)"/>
      <w:lvlJc w:val="left"/>
      <w:pPr>
        <w:ind w:left="425" w:hanging="425"/>
      </w:pPr>
      <w:rPr>
        <w:rFonts w:hint="default"/>
      </w:rPr>
    </w:lvl>
  </w:abstractNum>
  <w:abstractNum w:abstractNumId="7">
    <w:nsid w:val="5ED6B76B"/>
    <w:multiLevelType w:val="singleLevel"/>
    <w:tmpl w:val="5ED6B76B"/>
    <w:lvl w:ilvl="0" w:tentative="0">
      <w:start w:val="1"/>
      <w:numFmt w:val="upperLetter"/>
      <w:lvlText w:val="%1."/>
      <w:lvlJc w:val="left"/>
      <w:pPr>
        <w:ind w:left="425" w:hanging="425"/>
      </w:pPr>
      <w:rPr>
        <w:rFonts w:hint="default"/>
      </w:rPr>
    </w:lvl>
  </w:abstractNum>
  <w:abstractNum w:abstractNumId="8">
    <w:nsid w:val="61B403A5"/>
    <w:multiLevelType w:val="multilevel"/>
    <w:tmpl w:val="61B403A5"/>
    <w:lvl w:ilvl="0" w:tentative="0">
      <w:start w:val="0"/>
      <w:numFmt w:val="bullet"/>
      <w:lvlText w:val=""/>
      <w:lvlJc w:val="left"/>
      <w:pPr>
        <w:ind w:left="700" w:hanging="420"/>
      </w:pPr>
      <w:rPr>
        <w:rFonts w:hint="default" w:ascii="Wingdings" w:hAnsi="Wingdings" w:eastAsia="Wingdings" w:cs="Wingdings"/>
        <w:w w:val="100"/>
        <w:sz w:val="24"/>
        <w:szCs w:val="24"/>
        <w:lang w:val="zh-CN" w:eastAsia="zh-CN" w:bidi="zh-CN"/>
      </w:rPr>
    </w:lvl>
    <w:lvl w:ilvl="1" w:tentative="0">
      <w:start w:val="0"/>
      <w:numFmt w:val="bullet"/>
      <w:lvlText w:val="•"/>
      <w:lvlJc w:val="left"/>
      <w:pPr>
        <w:ind w:left="1582" w:hanging="420"/>
      </w:pPr>
      <w:rPr>
        <w:rFonts w:hint="default"/>
        <w:lang w:val="zh-CN" w:eastAsia="zh-CN" w:bidi="zh-CN"/>
      </w:rPr>
    </w:lvl>
    <w:lvl w:ilvl="2" w:tentative="0">
      <w:start w:val="0"/>
      <w:numFmt w:val="bullet"/>
      <w:lvlText w:val="•"/>
      <w:lvlJc w:val="left"/>
      <w:pPr>
        <w:ind w:left="2465" w:hanging="420"/>
      </w:pPr>
      <w:rPr>
        <w:rFonts w:hint="default"/>
        <w:lang w:val="zh-CN" w:eastAsia="zh-CN" w:bidi="zh-CN"/>
      </w:rPr>
    </w:lvl>
    <w:lvl w:ilvl="3" w:tentative="0">
      <w:start w:val="0"/>
      <w:numFmt w:val="bullet"/>
      <w:lvlText w:val="•"/>
      <w:lvlJc w:val="left"/>
      <w:pPr>
        <w:ind w:left="3347" w:hanging="420"/>
      </w:pPr>
      <w:rPr>
        <w:rFonts w:hint="default"/>
        <w:lang w:val="zh-CN" w:eastAsia="zh-CN" w:bidi="zh-CN"/>
      </w:rPr>
    </w:lvl>
    <w:lvl w:ilvl="4" w:tentative="0">
      <w:start w:val="0"/>
      <w:numFmt w:val="bullet"/>
      <w:lvlText w:val="•"/>
      <w:lvlJc w:val="left"/>
      <w:pPr>
        <w:ind w:left="4230" w:hanging="420"/>
      </w:pPr>
      <w:rPr>
        <w:rFonts w:hint="default"/>
        <w:lang w:val="zh-CN" w:eastAsia="zh-CN" w:bidi="zh-CN"/>
      </w:rPr>
    </w:lvl>
    <w:lvl w:ilvl="5" w:tentative="0">
      <w:start w:val="0"/>
      <w:numFmt w:val="bullet"/>
      <w:lvlText w:val="•"/>
      <w:lvlJc w:val="left"/>
      <w:pPr>
        <w:ind w:left="5113" w:hanging="420"/>
      </w:pPr>
      <w:rPr>
        <w:rFonts w:hint="default"/>
        <w:lang w:val="zh-CN" w:eastAsia="zh-CN" w:bidi="zh-CN"/>
      </w:rPr>
    </w:lvl>
    <w:lvl w:ilvl="6" w:tentative="0">
      <w:start w:val="0"/>
      <w:numFmt w:val="bullet"/>
      <w:lvlText w:val="•"/>
      <w:lvlJc w:val="left"/>
      <w:pPr>
        <w:ind w:left="5995" w:hanging="420"/>
      </w:pPr>
      <w:rPr>
        <w:rFonts w:hint="default"/>
        <w:lang w:val="zh-CN" w:eastAsia="zh-CN" w:bidi="zh-CN"/>
      </w:rPr>
    </w:lvl>
    <w:lvl w:ilvl="7" w:tentative="0">
      <w:start w:val="0"/>
      <w:numFmt w:val="bullet"/>
      <w:lvlText w:val="•"/>
      <w:lvlJc w:val="left"/>
      <w:pPr>
        <w:ind w:left="6878" w:hanging="420"/>
      </w:pPr>
      <w:rPr>
        <w:rFonts w:hint="default"/>
        <w:lang w:val="zh-CN" w:eastAsia="zh-CN" w:bidi="zh-CN"/>
      </w:rPr>
    </w:lvl>
    <w:lvl w:ilvl="8" w:tentative="0">
      <w:start w:val="0"/>
      <w:numFmt w:val="bullet"/>
      <w:lvlText w:val="•"/>
      <w:lvlJc w:val="left"/>
      <w:pPr>
        <w:ind w:left="7761" w:hanging="420"/>
      </w:pPr>
      <w:rPr>
        <w:rFonts w:hint="default"/>
        <w:lang w:val="zh-CN" w:eastAsia="zh-CN" w:bidi="zh-CN"/>
      </w:rPr>
    </w:lvl>
  </w:abstractNum>
  <w:abstractNum w:abstractNumId="9">
    <w:nsid w:val="6DC854DA"/>
    <w:multiLevelType w:val="singleLevel"/>
    <w:tmpl w:val="6DC854DA"/>
    <w:lvl w:ilvl="0" w:tentative="0">
      <w:start w:val="1"/>
      <w:numFmt w:val="bullet"/>
      <w:lvlText w:val=""/>
      <w:lvlJc w:val="left"/>
      <w:pPr>
        <w:ind w:left="420" w:hanging="420"/>
      </w:pPr>
      <w:rPr>
        <w:rFonts w:hint="default" w:ascii="Wingdings" w:hAnsi="Wingdings"/>
      </w:rPr>
    </w:lvl>
  </w:abstractNum>
  <w:abstractNum w:abstractNumId="10">
    <w:nsid w:val="6FA00079"/>
    <w:multiLevelType w:val="singleLevel"/>
    <w:tmpl w:val="6FA00079"/>
    <w:lvl w:ilvl="0" w:tentative="0">
      <w:start w:val="1"/>
      <w:numFmt w:val="bullet"/>
      <w:lvlText w:val=""/>
      <w:lvlJc w:val="left"/>
      <w:pPr>
        <w:ind w:left="420" w:hanging="420"/>
      </w:pPr>
      <w:rPr>
        <w:rFonts w:hint="default" w:ascii="Wingdings" w:hAnsi="Wingdings"/>
      </w:rPr>
    </w:lvl>
  </w:abstractNum>
  <w:abstractNum w:abstractNumId="11">
    <w:nsid w:val="79F9054D"/>
    <w:multiLevelType w:val="multilevel"/>
    <w:tmpl w:val="79F9054D"/>
    <w:lvl w:ilvl="0" w:tentative="0">
      <w:start w:val="1"/>
      <w:numFmt w:val="decimal"/>
      <w:pStyle w:val="2"/>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7EDF03E8"/>
    <w:multiLevelType w:val="multilevel"/>
    <w:tmpl w:val="7EDF03E8"/>
    <w:lvl w:ilvl="0" w:tentative="0">
      <w:start w:val="1"/>
      <w:numFmt w:val="decimal"/>
      <w:lvlText w:val="%1"/>
      <w:lvlJc w:val="left"/>
      <w:pPr>
        <w:ind w:left="425" w:hanging="425"/>
      </w:pPr>
      <w:rPr>
        <w:rFonts w:hint="eastAsia"/>
      </w:rPr>
    </w:lvl>
    <w:lvl w:ilvl="1" w:tentative="0">
      <w:start w:val="1"/>
      <w:numFmt w:val="decimal"/>
      <w:lvlText w:val="2.%2."/>
      <w:lvlJc w:val="left"/>
      <w:pPr>
        <w:ind w:left="440" w:hanging="440"/>
      </w:pPr>
      <w:rPr>
        <w:rFonts w:hint="default"/>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1"/>
  </w:num>
  <w:num w:numId="2">
    <w:abstractNumId w:val="2"/>
  </w:num>
  <w:num w:numId="3">
    <w:abstractNumId w:val="12"/>
  </w:num>
  <w:num w:numId="4">
    <w:abstractNumId w:val="4"/>
  </w:num>
  <w:num w:numId="5">
    <w:abstractNumId w:val="10"/>
  </w:num>
  <w:num w:numId="6">
    <w:abstractNumId w:val="8"/>
  </w:num>
  <w:num w:numId="7">
    <w:abstractNumId w:val="0"/>
  </w:num>
  <w:num w:numId="8">
    <w:abstractNumId w:val="7"/>
  </w:num>
  <w:num w:numId="9">
    <w:abstractNumId w:val="6"/>
  </w:num>
  <w:num w:numId="10">
    <w:abstractNumId w:val="9"/>
  </w:num>
  <w:num w:numId="11">
    <w:abstractNumId w:val="1"/>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g2MzlmOWY4ZWU5MzViNWEwZjYyZDBlMzZmZThjOTAifQ=="/>
    <w:docVar w:name="KSO_WPS_MARK_KEY" w:val="1bb27a74-2e73-4e82-9ac5-4edb9f1353ee"/>
  </w:docVars>
  <w:rsids>
    <w:rsidRoot w:val="00F427F7"/>
    <w:rsid w:val="000034B0"/>
    <w:rsid w:val="000150DA"/>
    <w:rsid w:val="00024F97"/>
    <w:rsid w:val="00036BBD"/>
    <w:rsid w:val="00046705"/>
    <w:rsid w:val="000500FE"/>
    <w:rsid w:val="0005411F"/>
    <w:rsid w:val="0006356A"/>
    <w:rsid w:val="00065F09"/>
    <w:rsid w:val="00087983"/>
    <w:rsid w:val="000A5751"/>
    <w:rsid w:val="000D7CD1"/>
    <w:rsid w:val="000F7ACC"/>
    <w:rsid w:val="001106D6"/>
    <w:rsid w:val="0011467C"/>
    <w:rsid w:val="001205B3"/>
    <w:rsid w:val="001233B9"/>
    <w:rsid w:val="00136FF5"/>
    <w:rsid w:val="00151390"/>
    <w:rsid w:val="00156CA1"/>
    <w:rsid w:val="0016148E"/>
    <w:rsid w:val="001751CB"/>
    <w:rsid w:val="001773F7"/>
    <w:rsid w:val="00180797"/>
    <w:rsid w:val="001A0307"/>
    <w:rsid w:val="001B7249"/>
    <w:rsid w:val="001E3B1C"/>
    <w:rsid w:val="001F3D20"/>
    <w:rsid w:val="001F65FC"/>
    <w:rsid w:val="00203970"/>
    <w:rsid w:val="00206D91"/>
    <w:rsid w:val="002473CE"/>
    <w:rsid w:val="00253BCB"/>
    <w:rsid w:val="0026595E"/>
    <w:rsid w:val="00270399"/>
    <w:rsid w:val="00281AE9"/>
    <w:rsid w:val="002B37F3"/>
    <w:rsid w:val="002C7C81"/>
    <w:rsid w:val="002D6771"/>
    <w:rsid w:val="002F5C6F"/>
    <w:rsid w:val="003142FF"/>
    <w:rsid w:val="00315B70"/>
    <w:rsid w:val="0032357C"/>
    <w:rsid w:val="00334CBC"/>
    <w:rsid w:val="00341ECA"/>
    <w:rsid w:val="003430A6"/>
    <w:rsid w:val="003634B9"/>
    <w:rsid w:val="00373381"/>
    <w:rsid w:val="00382FD9"/>
    <w:rsid w:val="003B73BA"/>
    <w:rsid w:val="003E50B4"/>
    <w:rsid w:val="003F478B"/>
    <w:rsid w:val="00401D40"/>
    <w:rsid w:val="00424373"/>
    <w:rsid w:val="0043766D"/>
    <w:rsid w:val="004713E6"/>
    <w:rsid w:val="00491594"/>
    <w:rsid w:val="00494C79"/>
    <w:rsid w:val="004A2922"/>
    <w:rsid w:val="004A3EEA"/>
    <w:rsid w:val="004B0444"/>
    <w:rsid w:val="004B390D"/>
    <w:rsid w:val="004C3F5D"/>
    <w:rsid w:val="004D31F0"/>
    <w:rsid w:val="004F004E"/>
    <w:rsid w:val="004F4CAB"/>
    <w:rsid w:val="005262C8"/>
    <w:rsid w:val="00537834"/>
    <w:rsid w:val="0054536B"/>
    <w:rsid w:val="005516E2"/>
    <w:rsid w:val="00551AAA"/>
    <w:rsid w:val="00553585"/>
    <w:rsid w:val="00564042"/>
    <w:rsid w:val="005707ED"/>
    <w:rsid w:val="00571ECA"/>
    <w:rsid w:val="005736F1"/>
    <w:rsid w:val="0058184C"/>
    <w:rsid w:val="005822E3"/>
    <w:rsid w:val="0058758F"/>
    <w:rsid w:val="00591758"/>
    <w:rsid w:val="00594CD2"/>
    <w:rsid w:val="005A63A3"/>
    <w:rsid w:val="005A7C4A"/>
    <w:rsid w:val="005B4624"/>
    <w:rsid w:val="005C6BB2"/>
    <w:rsid w:val="005C6E76"/>
    <w:rsid w:val="005F6A7D"/>
    <w:rsid w:val="00613775"/>
    <w:rsid w:val="00617FF3"/>
    <w:rsid w:val="006262F7"/>
    <w:rsid w:val="006320A9"/>
    <w:rsid w:val="0063410F"/>
    <w:rsid w:val="00636FD9"/>
    <w:rsid w:val="00643298"/>
    <w:rsid w:val="006456C6"/>
    <w:rsid w:val="00651594"/>
    <w:rsid w:val="00675772"/>
    <w:rsid w:val="006808DF"/>
    <w:rsid w:val="00686373"/>
    <w:rsid w:val="006929EA"/>
    <w:rsid w:val="006952EC"/>
    <w:rsid w:val="006968F9"/>
    <w:rsid w:val="006C76F5"/>
    <w:rsid w:val="006D1EFB"/>
    <w:rsid w:val="006D4ECA"/>
    <w:rsid w:val="006D77CC"/>
    <w:rsid w:val="006E4389"/>
    <w:rsid w:val="006F1CA2"/>
    <w:rsid w:val="00715A3F"/>
    <w:rsid w:val="00740D15"/>
    <w:rsid w:val="007703E3"/>
    <w:rsid w:val="007936A2"/>
    <w:rsid w:val="007951C8"/>
    <w:rsid w:val="007C3ED5"/>
    <w:rsid w:val="007E0359"/>
    <w:rsid w:val="00800C4E"/>
    <w:rsid w:val="00821267"/>
    <w:rsid w:val="0082182F"/>
    <w:rsid w:val="00861055"/>
    <w:rsid w:val="008849E2"/>
    <w:rsid w:val="00885DBA"/>
    <w:rsid w:val="008A6AE5"/>
    <w:rsid w:val="008B200C"/>
    <w:rsid w:val="008C6D6D"/>
    <w:rsid w:val="008D4A25"/>
    <w:rsid w:val="008D5B3C"/>
    <w:rsid w:val="008E6C91"/>
    <w:rsid w:val="008F66FA"/>
    <w:rsid w:val="00922504"/>
    <w:rsid w:val="009360AE"/>
    <w:rsid w:val="00941E3B"/>
    <w:rsid w:val="009455C6"/>
    <w:rsid w:val="00947997"/>
    <w:rsid w:val="00957231"/>
    <w:rsid w:val="00957AF5"/>
    <w:rsid w:val="009704F0"/>
    <w:rsid w:val="009846FA"/>
    <w:rsid w:val="009C07BE"/>
    <w:rsid w:val="009C7AC9"/>
    <w:rsid w:val="009F2F9D"/>
    <w:rsid w:val="009F32CC"/>
    <w:rsid w:val="00A12C76"/>
    <w:rsid w:val="00A1544F"/>
    <w:rsid w:val="00A15676"/>
    <w:rsid w:val="00A460B2"/>
    <w:rsid w:val="00A5743C"/>
    <w:rsid w:val="00A77880"/>
    <w:rsid w:val="00AB4300"/>
    <w:rsid w:val="00AE0625"/>
    <w:rsid w:val="00AF56B2"/>
    <w:rsid w:val="00B01153"/>
    <w:rsid w:val="00B01FA2"/>
    <w:rsid w:val="00B043BA"/>
    <w:rsid w:val="00B15B00"/>
    <w:rsid w:val="00B20876"/>
    <w:rsid w:val="00B60A59"/>
    <w:rsid w:val="00B91330"/>
    <w:rsid w:val="00B91455"/>
    <w:rsid w:val="00BB7B1E"/>
    <w:rsid w:val="00BC0F74"/>
    <w:rsid w:val="00BE3B8C"/>
    <w:rsid w:val="00BF2651"/>
    <w:rsid w:val="00BF321E"/>
    <w:rsid w:val="00C02D61"/>
    <w:rsid w:val="00C03BB0"/>
    <w:rsid w:val="00C36D62"/>
    <w:rsid w:val="00C47CD6"/>
    <w:rsid w:val="00C5050A"/>
    <w:rsid w:val="00C549C0"/>
    <w:rsid w:val="00C6000E"/>
    <w:rsid w:val="00C9581D"/>
    <w:rsid w:val="00CB3503"/>
    <w:rsid w:val="00CC164F"/>
    <w:rsid w:val="00CD7248"/>
    <w:rsid w:val="00CE5559"/>
    <w:rsid w:val="00CF19DD"/>
    <w:rsid w:val="00D00A3F"/>
    <w:rsid w:val="00D1219F"/>
    <w:rsid w:val="00D14186"/>
    <w:rsid w:val="00D319A4"/>
    <w:rsid w:val="00D414E4"/>
    <w:rsid w:val="00D424E1"/>
    <w:rsid w:val="00D61E62"/>
    <w:rsid w:val="00D628DA"/>
    <w:rsid w:val="00D9525C"/>
    <w:rsid w:val="00D96901"/>
    <w:rsid w:val="00DB007B"/>
    <w:rsid w:val="00DB027E"/>
    <w:rsid w:val="00DB40F7"/>
    <w:rsid w:val="00DC6392"/>
    <w:rsid w:val="00DD3D09"/>
    <w:rsid w:val="00DE37B4"/>
    <w:rsid w:val="00E02690"/>
    <w:rsid w:val="00E25F7C"/>
    <w:rsid w:val="00E26DA6"/>
    <w:rsid w:val="00E3330A"/>
    <w:rsid w:val="00E55391"/>
    <w:rsid w:val="00E659C5"/>
    <w:rsid w:val="00E66D34"/>
    <w:rsid w:val="00E67124"/>
    <w:rsid w:val="00E777CA"/>
    <w:rsid w:val="00E975DC"/>
    <w:rsid w:val="00EA48F2"/>
    <w:rsid w:val="00EC2350"/>
    <w:rsid w:val="00F427F7"/>
    <w:rsid w:val="00F57D6B"/>
    <w:rsid w:val="00F62962"/>
    <w:rsid w:val="00F64F1D"/>
    <w:rsid w:val="00F840C5"/>
    <w:rsid w:val="00FB1902"/>
    <w:rsid w:val="00FC2C2A"/>
    <w:rsid w:val="00FE3E4A"/>
    <w:rsid w:val="00FE52DE"/>
    <w:rsid w:val="05936CC4"/>
    <w:rsid w:val="0A3D4ED4"/>
    <w:rsid w:val="0E435383"/>
    <w:rsid w:val="140C0CE1"/>
    <w:rsid w:val="17EA638A"/>
    <w:rsid w:val="1A501008"/>
    <w:rsid w:val="1D6B6159"/>
    <w:rsid w:val="1DE10379"/>
    <w:rsid w:val="1E391DB3"/>
    <w:rsid w:val="1F8D227C"/>
    <w:rsid w:val="236D578D"/>
    <w:rsid w:val="2DEC0BF0"/>
    <w:rsid w:val="42592558"/>
    <w:rsid w:val="4CBE1552"/>
    <w:rsid w:val="4E4F235A"/>
    <w:rsid w:val="4F766639"/>
    <w:rsid w:val="57A30111"/>
    <w:rsid w:val="5D4A0B43"/>
    <w:rsid w:val="60044ABC"/>
    <w:rsid w:val="65F6654F"/>
    <w:rsid w:val="68680C6C"/>
    <w:rsid w:val="68843E8C"/>
    <w:rsid w:val="68D324A6"/>
    <w:rsid w:val="69F6042A"/>
    <w:rsid w:val="6DCF760B"/>
    <w:rsid w:val="71B8258E"/>
    <w:rsid w:val="7B6D7F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1"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line="360" w:lineRule="auto"/>
    </w:pPr>
    <w:rPr>
      <w:rFonts w:ascii="Arial" w:hAnsi="Arial" w:eastAsia="Arial" w:cs="宋体"/>
      <w:kern w:val="0"/>
      <w:sz w:val="22"/>
      <w:szCs w:val="22"/>
      <w:lang w:val="zh-CN" w:eastAsia="zh-CN" w:bidi="zh-CN"/>
    </w:rPr>
  </w:style>
  <w:style w:type="paragraph" w:styleId="2">
    <w:name w:val="heading 1"/>
    <w:next w:val="1"/>
    <w:link w:val="19"/>
    <w:qFormat/>
    <w:uiPriority w:val="9"/>
    <w:pPr>
      <w:keepNext/>
      <w:keepLines/>
      <w:numPr>
        <w:ilvl w:val="0"/>
        <w:numId w:val="1"/>
      </w:numPr>
      <w:spacing w:before="200" w:after="120" w:afterLines="50" w:line="802" w:lineRule="exact"/>
      <w:outlineLvl w:val="0"/>
    </w:pPr>
    <w:rPr>
      <w:rFonts w:ascii="Arial" w:hAnsi="Arial" w:eastAsia="Arial" w:cs="Arial"/>
      <w:b/>
      <w:bCs/>
      <w:kern w:val="44"/>
      <w:sz w:val="20"/>
      <w:szCs w:val="20"/>
      <w:lang w:val="en-GB" w:eastAsia="zh-CN" w:bidi="zh-CN"/>
    </w:rPr>
  </w:style>
  <w:style w:type="paragraph" w:styleId="3">
    <w:name w:val="heading 2"/>
    <w:basedOn w:val="1"/>
    <w:next w:val="1"/>
    <w:link w:val="22"/>
    <w:qFormat/>
    <w:uiPriority w:val="1"/>
    <w:pPr>
      <w:numPr>
        <w:ilvl w:val="0"/>
        <w:numId w:val="2"/>
      </w:numPr>
      <w:spacing w:before="360" w:after="100" w:afterAutospacing="1"/>
      <w:outlineLvl w:val="1"/>
    </w:pPr>
    <w:rPr>
      <w:b/>
      <w:sz w:val="20"/>
      <w:szCs w:val="44"/>
    </w:rPr>
  </w:style>
  <w:style w:type="paragraph" w:styleId="4">
    <w:name w:val="heading 3"/>
    <w:basedOn w:val="1"/>
    <w:next w:val="1"/>
    <w:link w:val="25"/>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6">
    <w:name w:val="annotation text"/>
    <w:basedOn w:val="1"/>
    <w:unhideWhenUsed/>
    <w:qFormat/>
    <w:uiPriority w:val="99"/>
    <w:pPr>
      <w:jc w:val="left"/>
    </w:pPr>
  </w:style>
  <w:style w:type="paragraph" w:styleId="7">
    <w:name w:val="Body Text"/>
    <w:basedOn w:val="1"/>
    <w:link w:val="23"/>
    <w:qFormat/>
    <w:uiPriority w:val="1"/>
    <w:rPr>
      <w:sz w:val="24"/>
      <w:szCs w:val="24"/>
    </w:rPr>
  </w:style>
  <w:style w:type="paragraph" w:styleId="8">
    <w:name w:val="toc 3"/>
    <w:basedOn w:val="1"/>
    <w:next w:val="1"/>
    <w:unhideWhenUsed/>
    <w:qFormat/>
    <w:uiPriority w:val="39"/>
    <w:pPr>
      <w:ind w:left="840" w:leftChars="400"/>
    </w:pPr>
  </w:style>
  <w:style w:type="paragraph" w:styleId="9">
    <w:name w:val="Plain Text"/>
    <w:basedOn w:val="1"/>
    <w:unhideWhenUsed/>
    <w:qFormat/>
    <w:uiPriority w:val="99"/>
    <w:rPr>
      <w:rFonts w:ascii="宋体" w:hAnsi="Courier New"/>
    </w:rPr>
  </w:style>
  <w:style w:type="paragraph" w:styleId="10">
    <w:name w:val="Balloon Text"/>
    <w:basedOn w:val="1"/>
    <w:link w:val="28"/>
    <w:unhideWhenUsed/>
    <w:qFormat/>
    <w:uiPriority w:val="99"/>
    <w:pPr>
      <w:spacing w:line="240" w:lineRule="auto"/>
    </w:pPr>
    <w:rPr>
      <w:rFonts w:ascii="宋体" w:hAnsi="宋体" w:eastAsia="宋体"/>
      <w:sz w:val="18"/>
      <w:szCs w:val="18"/>
    </w:rPr>
  </w:style>
  <w:style w:type="paragraph" w:styleId="11">
    <w:name w:val="footer"/>
    <w:basedOn w:val="1"/>
    <w:link w:val="21"/>
    <w:unhideWhenUsed/>
    <w:qFormat/>
    <w:uiPriority w:val="99"/>
    <w:pPr>
      <w:tabs>
        <w:tab w:val="center" w:pos="4153"/>
        <w:tab w:val="right" w:pos="8306"/>
      </w:tabs>
      <w:snapToGrid w:val="0"/>
    </w:pPr>
    <w:rPr>
      <w:sz w:val="18"/>
      <w:szCs w:val="18"/>
    </w:rPr>
  </w:style>
  <w:style w:type="paragraph" w:styleId="12">
    <w:name w:val="header"/>
    <w:basedOn w:val="1"/>
    <w:link w:val="20"/>
    <w:unhideWhenUsed/>
    <w:qFormat/>
    <w:uiPriority w:val="99"/>
    <w:pP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u w:val="single"/>
    </w:rPr>
  </w:style>
  <w:style w:type="character" w:customStyle="1" w:styleId="19">
    <w:name w:val="标题 1 字符"/>
    <w:basedOn w:val="17"/>
    <w:link w:val="2"/>
    <w:qFormat/>
    <w:uiPriority w:val="9"/>
    <w:rPr>
      <w:rFonts w:ascii="Arial" w:hAnsi="Arial" w:eastAsia="Arial" w:cs="Arial"/>
      <w:b/>
      <w:bCs/>
      <w:kern w:val="44"/>
      <w:sz w:val="20"/>
      <w:szCs w:val="20"/>
      <w:lang w:val="en-GB" w:bidi="zh-CN"/>
    </w:rPr>
  </w:style>
  <w:style w:type="character" w:customStyle="1" w:styleId="20">
    <w:name w:val="页眉 字符"/>
    <w:basedOn w:val="17"/>
    <w:link w:val="12"/>
    <w:qFormat/>
    <w:uiPriority w:val="99"/>
    <w:rPr>
      <w:sz w:val="18"/>
      <w:szCs w:val="18"/>
    </w:rPr>
  </w:style>
  <w:style w:type="character" w:customStyle="1" w:styleId="21">
    <w:name w:val="页脚 字符"/>
    <w:basedOn w:val="17"/>
    <w:link w:val="11"/>
    <w:qFormat/>
    <w:uiPriority w:val="99"/>
    <w:rPr>
      <w:sz w:val="18"/>
      <w:szCs w:val="18"/>
    </w:rPr>
  </w:style>
  <w:style w:type="character" w:customStyle="1" w:styleId="22">
    <w:name w:val="标题 2 字符"/>
    <w:basedOn w:val="17"/>
    <w:link w:val="3"/>
    <w:qFormat/>
    <w:uiPriority w:val="1"/>
    <w:rPr>
      <w:rFonts w:ascii="Arial" w:hAnsi="Arial" w:eastAsia="Arial" w:cs="宋体"/>
      <w:b/>
      <w:kern w:val="0"/>
      <w:sz w:val="20"/>
      <w:szCs w:val="44"/>
      <w:lang w:val="zh-CN" w:bidi="zh-CN"/>
    </w:rPr>
  </w:style>
  <w:style w:type="character" w:customStyle="1" w:styleId="23">
    <w:name w:val="正文文本 字符"/>
    <w:basedOn w:val="17"/>
    <w:link w:val="7"/>
    <w:qFormat/>
    <w:uiPriority w:val="1"/>
    <w:rPr>
      <w:rFonts w:ascii="宋体" w:hAnsi="宋体" w:eastAsia="宋体" w:cs="宋体"/>
      <w:kern w:val="0"/>
      <w:sz w:val="24"/>
      <w:szCs w:val="24"/>
      <w:lang w:val="zh-CN" w:bidi="zh-CN"/>
    </w:rPr>
  </w:style>
  <w:style w:type="paragraph" w:customStyle="1" w:styleId="24">
    <w:name w:val="List Paragraph"/>
    <w:basedOn w:val="1"/>
    <w:qFormat/>
    <w:uiPriority w:val="1"/>
    <w:pPr>
      <w:ind w:firstLine="420" w:firstLineChars="200"/>
    </w:pPr>
  </w:style>
  <w:style w:type="character" w:customStyle="1" w:styleId="25">
    <w:name w:val="标题 3 字符"/>
    <w:basedOn w:val="17"/>
    <w:link w:val="4"/>
    <w:semiHidden/>
    <w:qFormat/>
    <w:uiPriority w:val="9"/>
    <w:rPr>
      <w:rFonts w:ascii="宋体" w:hAnsi="宋体" w:eastAsia="宋体" w:cs="宋体"/>
      <w:b/>
      <w:bCs/>
      <w:kern w:val="0"/>
      <w:sz w:val="32"/>
      <w:szCs w:val="32"/>
      <w:lang w:val="zh-CN" w:bidi="zh-CN"/>
    </w:rPr>
  </w:style>
  <w:style w:type="table" w:customStyle="1" w:styleId="26">
    <w:name w:val="Table Normal"/>
    <w:unhideWhenUsed/>
    <w:qFormat/>
    <w:uiPriority w:val="2"/>
    <w:rPr>
      <w:kern w:val="0"/>
      <w:sz w:val="20"/>
      <w:szCs w:val="20"/>
    </w:rPr>
    <w:tblPr>
      <w:tblCellMar>
        <w:top w:w="0" w:type="dxa"/>
        <w:left w:w="0" w:type="dxa"/>
        <w:bottom w:w="0" w:type="dxa"/>
        <w:right w:w="0" w:type="dxa"/>
      </w:tblCellMar>
    </w:tblPr>
  </w:style>
  <w:style w:type="paragraph" w:customStyle="1" w:styleId="27">
    <w:name w:val="Table Paragraph"/>
    <w:basedOn w:val="1"/>
    <w:qFormat/>
    <w:uiPriority w:val="1"/>
  </w:style>
  <w:style w:type="character" w:customStyle="1" w:styleId="28">
    <w:name w:val="批注框文本 字符"/>
    <w:basedOn w:val="17"/>
    <w:link w:val="10"/>
    <w:semiHidden/>
    <w:qFormat/>
    <w:uiPriority w:val="99"/>
    <w:rPr>
      <w:rFonts w:ascii="宋体" w:hAnsi="宋体" w:eastAsia="宋体" w:cs="宋体"/>
      <w:kern w:val="0"/>
      <w:sz w:val="18"/>
      <w:szCs w:val="18"/>
      <w:lang w:val="zh-CN" w:bidi="zh-CN"/>
    </w:rPr>
  </w:style>
  <w:style w:type="character" w:customStyle="1" w:styleId="29">
    <w:name w:val="标题 4 字符"/>
    <w:basedOn w:val="17"/>
    <w:link w:val="5"/>
    <w:semiHidden/>
    <w:qFormat/>
    <w:uiPriority w:val="9"/>
    <w:rPr>
      <w:rFonts w:asciiTheme="majorHAnsi" w:hAnsiTheme="majorHAnsi" w:eastAsiaTheme="majorEastAsia" w:cstheme="majorBidi"/>
      <w:b/>
      <w:bCs/>
      <w:kern w:val="0"/>
      <w:sz w:val="28"/>
      <w:szCs w:val="28"/>
      <w:lang w:val="zh-CN" w:bidi="zh-CN"/>
    </w:rPr>
  </w:style>
  <w:style w:type="paragraph" w:customStyle="1" w:styleId="30">
    <w:name w:val="Default"/>
    <w:qFormat/>
    <w:uiPriority w:val="0"/>
    <w:pPr>
      <w:widowControl w:val="0"/>
      <w:autoSpaceDE w:val="0"/>
      <w:autoSpaceDN w:val="0"/>
      <w:adjustRightInd w:val="0"/>
    </w:pPr>
    <w:rPr>
      <w:rFonts w:ascii="Calibri" w:hAnsi="Calibri" w:cs="Calibri" w:eastAsiaTheme="minorEastAsia"/>
      <w:color w:val="000000"/>
      <w:kern w:val="0"/>
      <w:sz w:val="24"/>
      <w:szCs w:val="24"/>
      <w:lang w:val="en-US" w:eastAsia="zh-CN" w:bidi="ar-SA"/>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 w:type="paragraph" w:customStyle="1" w:styleId="33">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3656</Words>
  <Characters>20175</Characters>
  <Lines>127</Lines>
  <Paragraphs>36</Paragraphs>
  <TotalTime>205</TotalTime>
  <ScaleCrop>false</ScaleCrop>
  <LinksUpToDate>false</LinksUpToDate>
  <CharactersWithSpaces>23341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2024-03-11T01:43:00Z</dcterms:created>
  <dc:creator>小三 徐</dc:creator>
  <cp:lastModifiedBy>仓颉</cp:lastModifiedBy>
  <dcterms:modified xsi:type="dcterms:W3CDTF">2025-05-07T03:48:30Z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2DE1A9A2F0A140FAA86A9371D06DDB9B_13</vt:lpwstr>
  </property>
</Properties>
</file>